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Информационное сообщение  № 2 от «24» марта 2021 года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о проведении продажи высвобождаемого движимого военного имущества без объявления цены</w:t>
      </w:r>
    </w:p>
    <w:tbl>
      <w:tblPr>
        <w:tblW w:w="9889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01"/>
        <w:gridCol w:w="2559"/>
        <w:gridCol w:w="6529"/>
      </w:tblGrid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Департамента техники и вооружения Росгвардии (сопроводительное письмо от 17.10.2019 № 24/3144 ), распоряжения заместителя директора ФС ВНГ РФ- главнокомандующего ВНГ РФ  от 11.05.2018 № 1/288-р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-1" w:firstLine="318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Высвобождаемое движимое военное имущество –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посуда - хозяйственное имущество (имущество продовольственной службы).</w:t>
            </w:r>
          </w:p>
          <w:p>
            <w:pPr>
              <w:pStyle w:val="Normal"/>
              <w:spacing w:lineRule="auto" w:line="240" w:before="0" w:after="200"/>
              <w:ind w:left="34" w:right="-1" w:firstLine="284"/>
              <w:jc w:val="both"/>
              <w:rPr/>
            </w:pPr>
            <w:r>
              <w:rPr>
                <w:rStyle w:val="FontStyle18"/>
                <w:rFonts w:eastAsia="Arial Unicode MS" w:cs="Times New Roman"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Местонахождение имущества –  УФС ВНГ России по Сахалинской области,</w:t>
            </w:r>
            <w:r>
              <w:rPr>
                <w:rStyle w:val="FontStyle18"/>
                <w:rFonts w:eastAsia="Arial Unicode MS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>693004,  г. Южно-Сахалинск,  ул. Ленина, 495.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определённом  Постановлением Правительства РФ от 27 августа 2012 г. N 860.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Оплата приобретаемого имущества производиться путем перечисления денежных средств на счет, указанный в информационном сообщении о проведении продажи имущества.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Денежные средства в счет оплаты государственного или муниципального имущества, подлежат перечислению 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 — продажи имущества, но не позднее 30 рабочих дней со дня заключения такого договора по следующим реквизитам: Получатель платежа — УФС ВНГ по Сахалинской области л/с 04611D26100, ИНН 6501287027, КПП 650101001, БИК 016401800,р/счет 03100643000000016100,к/счет 40102810845370000053, Отделение Южно-Сахалинск Банка России УФК по Сахалинской области, г. Южно-Сахалинск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 подведения итогов продажи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-2" w:hanging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Торговая площадка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2"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Одно лицо имеет право подать только одну заявку.</w:t>
            </w:r>
            <w:bookmarkStart w:id="0" w:name="sub_221"/>
            <w:bookmarkEnd w:id="0"/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начала приема заявок на участие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«24»марта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окончания приема заявок на участие в аукционе–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«22» апреля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eastAsia="" w:cs="Times New Roman" w:ascii="Times New Roman" w:hAnsi="Times New Roman" w:eastAsiaTheme="minorEastAsia"/>
                <w:b/>
                <w:sz w:val="24"/>
                <w:szCs w:val="24"/>
                <w:lang w:eastAsia="ru-RU"/>
              </w:rPr>
              <w:t xml:space="preserve">Подведение итогов торгов </w:t>
            </w:r>
            <w:bookmarkStart w:id="1" w:name="sub_701"/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 </w:t>
            </w:r>
            <w:bookmarkEnd w:id="1"/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«26» апреля 2021 г. в 12.00 по Хабаровскому времени. Место — г. Хабаровск, ул. Серышева, д.60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Для участия в продаже имущества без объявления цены претенденты заполняют размещённую в открытой части электронной площадки форму заявки с приложением электронных документов в соответствии с перечнем, приведённым в информационном сообщении о проведении продажи имущества без объявления цены, а также направляют свои предложения о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Предложения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лицом,заключившим с продавцом договор купли-продажи имущества по предлагаемой претендентом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подаётся путём заполнения ее электронной формы, размещённой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3">
              <w:r>
                <w:rPr>
                  <w:rStyle w:val="ListLabel25"/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</w:t>
              <w:br/>
              <w:t>от 21 декабря 2001 г. № 178-ФЗ «О приватизации государственного и муниципального имущества».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Основание для отказа претенденту участвовать в продаже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продаже по следующим основаниям:</w:t>
            </w:r>
          </w:p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а) заявка представлена лицом, не уполномоченным претендентом на осуществление таких действий;</w:t>
            </w:r>
          </w:p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      </w:r>
          </w:p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Федерации;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По результатам продажи продавец и победитель (покупатель) в </w:t>
            </w: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течение 5 рабочих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4">
              <w:r>
                <w:rPr>
                  <w:rStyle w:val="ListLabel11"/>
                  <w:bCs/>
                </w:rPr>
                <w:t>законодательством</w:t>
              </w:r>
            </w:hyperlink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Российской Федерации договор купли-продажи имущества.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5">
              <w:r>
                <w:rPr>
                  <w:rStyle w:val="ListLabel27"/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6">
              <w:r>
                <w:rPr>
                  <w:rStyle w:val="ListLabel27"/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bookmarkStart w:id="2" w:name="_GoBack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+7(9</w:t>
            </w:r>
            <w:bookmarkEnd w:id="2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24)3015092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Организатора, указанный в информационном сообщении о проведении продажи имущества, запрос о разъяснении размещённой информации.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В случае направления запроса иностранными лицами такой запрос должен иметь перевод на русский язык.       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Лица,отвечающие признакам покупателя в соответствии с Федеральным законом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г и желающие приобрести федеральное имущество, выставляемое на продажу без объявления цены, своевременно подавшие Заявку, представившие надлежащим образом оформленные документы.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Покупателями государственного имущества могут быть любые физические и юридические лица, за исключением случаев ограничения лиц, предусмотренных статьей 5 Федерального закона от 21 декабря 2001 г. № 178 — ФЗ;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государствееных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Подведение итогов продажи имущества без объяления цены должно состояться не позднее 3 — го рабочего дня со дня окончания приема заявок и предложений о цене имущества. В день подведения итогов продажи имущества без объявления цены оператор электронной площадки через «личный кабинет» продавца обеспечивает доступ продавца к поданным претендентами документам, а также к журналу приема заявок.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закрытой части электронной площадки размещаются имена (наименования) участников и поданные ими предложения о цене имущества.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Покупателем имущества признается: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а) в случае регистрации одной заявки и предложения о цене имущества — участник, представивший это предложение;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б) в случае регестрации нескольких заявок и предложений о цене имущества — участник, предложивший наибольшую цену за продаваемое имущество;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в) в случае если несколько участников предложили одинаковую наибольшую цену за продаваемое имущество — участник, заявка которого была подана на электронную площадку ранее других.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а)сведения об имуществе;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количество поступивших и зарегистрированных заявок;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в)сведения об отказе в принятии заявок с указанием причин отказа;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г) сведения о рассмотренных предложениях о цене имущества с указанием подавших их претендентов;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д) сведения о покупателе имущества;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е) сведения о цене приобретения имущества, предложенной покупателем;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ж) иные необходимые сведения.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Если в срок для приёма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Такое решение оформляется протоколом об итогах продажи имущества без объявления цены.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Процедура продажи имущества без объявления цены считается завершённой со времени подписания продавцом протокола об итогах продажи имущества без объявления цены.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Продажа путём проведения аукциона.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о продаже имущества № 178fz18122000023 от 05.02.2021г. (аукцион признан не состоявшимся по основаниям отсутствия заявок ).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178fz08022100012 от  09.03.2021г. продажа посредством публичного предложения (признана не состоявшейся по основаниям отсутствия заявок на участие)</w:t>
            </w:r>
          </w:p>
        </w:tc>
      </w:tr>
    </w:tbl>
    <w:p>
      <w:pPr>
        <w:sectPr>
          <w:type w:val="nextPage"/>
          <w:pgSz w:w="11906" w:h="16838"/>
          <w:pgMar w:left="1134" w:right="624" w:header="0" w:top="624" w:footer="0" w:bottom="624" w:gutter="0"/>
          <w:pgNumType w:fmt="decimal"/>
          <w:formProt w:val="false"/>
          <w:textDirection w:val="lrTb"/>
          <w:docGrid w:type="default" w:linePitch="360" w:charSpace="4096"/>
        </w:sectPr>
      </w:pPr>
    </w:p>
    <w:p>
      <w:pPr>
        <w:pStyle w:val="Normal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855" w:type="dxa"/>
        <w:jc w:val="left"/>
        <w:tblInd w:w="29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622"/>
        <w:gridCol w:w="3981"/>
        <w:gridCol w:w="1005"/>
        <w:gridCol w:w="1275"/>
        <w:gridCol w:w="1125"/>
        <w:gridCol w:w="1846"/>
      </w:tblGrid>
      <w:tr>
        <w:trPr>
          <w:trHeight w:val="420" w:hRule="atLeast"/>
        </w:trPr>
        <w:tc>
          <w:tcPr>
            <w:tcW w:w="62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Ед. изм.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% износа (засор)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62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Кормушка-пойлушка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bookmarkStart w:id="3" w:name="__DdeLink__378_40269046111"/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  <w:bookmarkEnd w:id="3"/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Тарелка п/пропиленовая  для    хозяйственных закупок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</w:tbl>
    <w:p>
      <w:pPr>
        <w:pStyle w:val="Normal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Normal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Приложение № 2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4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rPr/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Times New Roman CYR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NewRomanPSMT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character" w:styleId="ListLabel1" w:customStyle="1">
    <w:name w:val="ListLabel 1"/>
    <w:qFormat/>
    <w:rPr>
      <w:rFonts w:cs="Times New Roman"/>
      <w:sz w:val="28"/>
      <w:szCs w:val="28"/>
      <w:lang w:val="ru-RU"/>
    </w:rPr>
  </w:style>
  <w:style w:type="character" w:styleId="ListLabel2" w:customStyle="1">
    <w:name w:val="ListLabel 2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3" w:customStyle="1">
    <w:name w:val="ListLabel 3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4" w:customStyle="1">
    <w:name w:val="ListLabel 4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5" w:customStyle="1">
    <w:name w:val="ListLabel 5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6" w:customStyle="1">
    <w:name w:val="ListLabel 6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7" w:customStyle="1">
    <w:name w:val="ListLabel 7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8" w:customStyle="1">
    <w:name w:val="ListLabel 8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9" w:customStyle="1">
    <w:name w:val="ListLabel 9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10" w:customStyle="1">
    <w:name w:val="ListLabel 10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11" w:customStyle="1">
    <w:name w:val="ListLabel 11"/>
    <w:qFormat/>
    <w:rPr>
      <w:rFonts w:ascii="Times New Roman" w:hAnsi="Times New Roman" w:cs="Times New Roman"/>
      <w:sz w:val="24"/>
      <w:szCs w:val="24"/>
    </w:rPr>
  </w:style>
  <w:style w:type="character" w:styleId="ListLabel12" w:customStyle="1">
    <w:name w:val="ListLabel 12"/>
    <w:qFormat/>
    <w:rPr>
      <w:rFonts w:ascii="Times New Roman" w:hAnsi="Times New Roman" w:cs="Times New Roman"/>
      <w:sz w:val="24"/>
      <w:szCs w:val="24"/>
    </w:rPr>
  </w:style>
  <w:style w:type="character" w:styleId="ListLabel13" w:customStyle="1">
    <w:name w:val="ListLabel 13"/>
    <w:qFormat/>
    <w:rPr>
      <w:rFonts w:ascii="Times New Roman" w:hAnsi="Times New Roman" w:cs="Times New Roman"/>
      <w:sz w:val="24"/>
      <w:szCs w:val="24"/>
    </w:rPr>
  </w:style>
  <w:style w:type="character" w:styleId="ListLabel14" w:customStyle="1">
    <w:name w:val="ListLabel 14"/>
    <w:qFormat/>
    <w:rPr>
      <w:rFonts w:ascii="Times New Roman" w:hAnsi="Times New Roman" w:cs="Times New Roman"/>
      <w:sz w:val="24"/>
      <w:szCs w:val="24"/>
    </w:rPr>
  </w:style>
  <w:style w:type="character" w:styleId="ListLabel15" w:customStyle="1">
    <w:name w:val="ListLabel 15"/>
    <w:qFormat/>
    <w:rPr>
      <w:rFonts w:ascii="Times New Roman" w:hAnsi="Times New Roman" w:cs="Times New Roman"/>
      <w:sz w:val="24"/>
      <w:szCs w:val="24"/>
    </w:rPr>
  </w:style>
  <w:style w:type="character" w:styleId="ListLabel16" w:customStyle="1">
    <w:name w:val="ListLabel 16"/>
    <w:qFormat/>
    <w:rPr>
      <w:rFonts w:ascii="Times New Roman" w:hAnsi="Times New Roman" w:cs="Times New Roman"/>
      <w:sz w:val="24"/>
      <w:szCs w:val="24"/>
    </w:rPr>
  </w:style>
  <w:style w:type="character" w:styleId="ListLabel17" w:customStyle="1">
    <w:name w:val="ListLabel 17"/>
    <w:qFormat/>
    <w:rPr>
      <w:rFonts w:ascii="Times New Roman" w:hAnsi="Times New Roman" w:cs="Times New Roman"/>
      <w:sz w:val="24"/>
      <w:szCs w:val="24"/>
    </w:rPr>
  </w:style>
  <w:style w:type="character" w:styleId="ListLabel18" w:customStyle="1">
    <w:name w:val="ListLabel 18"/>
    <w:qFormat/>
    <w:rPr>
      <w:rFonts w:ascii="Times New Roman" w:hAnsi="Times New Roman" w:cs="Times New Roman"/>
      <w:sz w:val="24"/>
      <w:szCs w:val="24"/>
    </w:rPr>
  </w:style>
  <w:style w:type="character" w:styleId="ListLabel19" w:customStyle="1">
    <w:name w:val="ListLabel 19"/>
    <w:qFormat/>
    <w:rPr>
      <w:rFonts w:ascii="Times New Roman" w:hAnsi="Times New Roman" w:cs="Times New Roman"/>
      <w:sz w:val="24"/>
      <w:szCs w:val="24"/>
    </w:rPr>
  </w:style>
  <w:style w:type="character" w:styleId="ListLabel20">
    <w:name w:val="ListLabel 2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21">
    <w:name w:val="ListLabel 2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22">
    <w:name w:val="ListLabel 2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25">
    <w:name w:val="ListLabel 2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26">
    <w:name w:val="ListLabel 26"/>
    <w:qFormat/>
    <w:rPr/>
  </w:style>
  <w:style w:type="character" w:styleId="ListLabel27">
    <w:name w:val="ListLabel 2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35">
    <w:name w:val="ListLabel 35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36">
    <w:name w:val="ListLabel 3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38">
    <w:name w:val="ListLabel 38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40">
    <w:name w:val="ListLabel 40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41">
    <w:name w:val="ListLabel 41"/>
    <w:qFormat/>
    <w:rPr/>
  </w:style>
  <w:style w:type="character" w:styleId="ListLabel42">
    <w:name w:val="ListLabel 4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43">
    <w:name w:val="ListLabel 4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44">
    <w:name w:val="ListLabel 4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45">
    <w:name w:val="ListLabel 4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46">
    <w:name w:val="ListLabel 4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47">
    <w:name w:val="ListLabel 4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48">
    <w:name w:val="ListLabel 48"/>
    <w:qFormat/>
    <w:rPr/>
  </w:style>
  <w:style w:type="character" w:styleId="ListLabel49">
    <w:name w:val="ListLabel 4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50">
    <w:name w:val="ListLabel 5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51">
    <w:name w:val="ListLabel 5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52">
    <w:name w:val="ListLabel 5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53">
    <w:name w:val="ListLabel 5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54">
    <w:name w:val="ListLabel 5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55">
    <w:name w:val="ListLabel 5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56">
    <w:name w:val="ListLabel 56"/>
    <w:qFormat/>
    <w:rPr/>
  </w:style>
  <w:style w:type="character" w:styleId="ListLabel57">
    <w:name w:val="ListLabel 5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FontStyle18">
    <w:name w:val="Font Style18"/>
    <w:basedOn w:val="DefaultParagraphFont"/>
    <w:qFormat/>
    <w:rPr>
      <w:rFonts w:ascii="Times New Roman" w:hAnsi="Times New Roman" w:cs="Times New Roman"/>
      <w:sz w:val="24"/>
      <w:szCs w:val="24"/>
    </w:rPr>
  </w:style>
  <w:style w:type="character" w:styleId="ListLabel58">
    <w:name w:val="ListLabel 5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59">
    <w:name w:val="ListLabel 5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60">
    <w:name w:val="ListLabel 6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61">
    <w:name w:val="ListLabel 6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62">
    <w:name w:val="ListLabel 6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63">
    <w:name w:val="ListLabel 6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64">
    <w:name w:val="ListLabel 64"/>
    <w:qFormat/>
    <w:rPr/>
  </w:style>
  <w:style w:type="character" w:styleId="ListLabel65">
    <w:name w:val="ListLabel 6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66">
    <w:name w:val="ListLabel 66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67">
    <w:name w:val="ListLabel 67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68">
    <w:name w:val="ListLabel 68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69">
    <w:name w:val="ListLabel 69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70">
    <w:name w:val="ListLabel 70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71">
    <w:name w:val="ListLabel 71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72">
    <w:name w:val="ListLabel 72"/>
    <w:qFormat/>
    <w:rPr/>
  </w:style>
  <w:style w:type="character" w:styleId="ListLabel73">
    <w:name w:val="ListLabel 73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74">
    <w:name w:val="ListLabel 74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75">
    <w:name w:val="ListLabel 75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76">
    <w:name w:val="ListLabel 76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77">
    <w:name w:val="ListLabel 77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78">
    <w:name w:val="ListLabel 78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79">
    <w:name w:val="ListLabel 79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80">
    <w:name w:val="ListLabel 80"/>
    <w:qFormat/>
    <w:rPr/>
  </w:style>
  <w:style w:type="character" w:styleId="ListLabel81">
    <w:name w:val="ListLabel 81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82">
    <w:name w:val="ListLabel 8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83">
    <w:name w:val="ListLabel 8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84">
    <w:name w:val="ListLabel 8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85">
    <w:name w:val="ListLabel 8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86">
    <w:name w:val="ListLabel 8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87">
    <w:name w:val="ListLabel 8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88">
    <w:name w:val="ListLabel 88"/>
    <w:qFormat/>
    <w:rPr/>
  </w:style>
  <w:style w:type="character" w:styleId="ListLabel89">
    <w:name w:val="ListLabel 8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90">
    <w:name w:val="ListLabel 9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91">
    <w:name w:val="ListLabel 9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92">
    <w:name w:val="ListLabel 9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93">
    <w:name w:val="ListLabel 9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94">
    <w:name w:val="ListLabel 9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95">
    <w:name w:val="ListLabel 9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96">
    <w:name w:val="ListLabel 96"/>
    <w:qFormat/>
    <w:rPr/>
  </w:style>
  <w:style w:type="character" w:styleId="ListLabel97">
    <w:name w:val="ListLabel 9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98">
    <w:name w:val="ListLabel 9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99">
    <w:name w:val="ListLabel 9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00">
    <w:name w:val="ListLabel 10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01">
    <w:name w:val="ListLabel 10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02">
    <w:name w:val="ListLabel 10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03">
    <w:name w:val="ListLabel 10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04">
    <w:name w:val="ListLabel 104"/>
    <w:qFormat/>
    <w:rPr/>
  </w:style>
  <w:style w:type="character" w:styleId="ListLabel105">
    <w:name w:val="ListLabel 10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06">
    <w:name w:val="ListLabel 106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07">
    <w:name w:val="ListLabel 107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08">
    <w:name w:val="ListLabel 108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09">
    <w:name w:val="ListLabel 109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10">
    <w:name w:val="ListLabel 110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11">
    <w:name w:val="ListLabel 111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12">
    <w:name w:val="ListLabel 112"/>
    <w:qFormat/>
    <w:rPr/>
  </w:style>
  <w:style w:type="character" w:styleId="ListLabel113">
    <w:name w:val="ListLabel 113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14">
    <w:name w:val="ListLabel 114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15">
    <w:name w:val="ListLabel 115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16">
    <w:name w:val="ListLabel 116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17">
    <w:name w:val="ListLabel 117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18">
    <w:name w:val="ListLabel 118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19">
    <w:name w:val="ListLabel 119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20">
    <w:name w:val="ListLabel 120"/>
    <w:qFormat/>
    <w:rPr/>
  </w:style>
  <w:style w:type="character" w:styleId="ListLabel121">
    <w:name w:val="ListLabel 121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22">
    <w:name w:val="ListLabel 12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23">
    <w:name w:val="ListLabel 12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24">
    <w:name w:val="ListLabel 12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25">
    <w:name w:val="ListLabel 12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26">
    <w:name w:val="ListLabel 12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27">
    <w:name w:val="ListLabel 12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28">
    <w:name w:val="ListLabel 128"/>
    <w:qFormat/>
    <w:rPr/>
  </w:style>
  <w:style w:type="character" w:styleId="ListLabel129">
    <w:name w:val="ListLabel 12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30">
    <w:name w:val="ListLabel 13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31">
    <w:name w:val="ListLabel 13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32">
    <w:name w:val="ListLabel 13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33">
    <w:name w:val="ListLabel 13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34">
    <w:name w:val="ListLabel 13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35">
    <w:name w:val="ListLabel 13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36">
    <w:name w:val="ListLabel 136"/>
    <w:qFormat/>
    <w:rPr/>
  </w:style>
  <w:style w:type="character" w:styleId="ListLabel137">
    <w:name w:val="ListLabel 13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38">
    <w:name w:val="ListLabel 13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39">
    <w:name w:val="ListLabel 13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40">
    <w:name w:val="ListLabel 14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41">
    <w:name w:val="ListLabel 14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42">
    <w:name w:val="ListLabel 14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43">
    <w:name w:val="ListLabel 14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44">
    <w:name w:val="ListLabel 144"/>
    <w:qFormat/>
    <w:rPr/>
  </w:style>
  <w:style w:type="character" w:styleId="ListLabel145">
    <w:name w:val="ListLabel 14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46">
    <w:name w:val="ListLabel 14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47">
    <w:name w:val="ListLabel 147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48">
    <w:name w:val="ListLabel 148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49">
    <w:name w:val="ListLabel 149"/>
    <w:qFormat/>
    <w:rPr>
      <w:bCs/>
    </w:rPr>
  </w:style>
  <w:style w:type="character" w:styleId="ListLabel150">
    <w:name w:val="ListLabel 150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51">
    <w:name w:val="ListLabel 15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52">
    <w:name w:val="ListLabel 15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53">
    <w:name w:val="ListLabel 15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54">
    <w:name w:val="ListLabel 154"/>
    <w:qFormat/>
    <w:rPr>
      <w:bCs/>
    </w:rPr>
  </w:style>
  <w:style w:type="character" w:styleId="ListLabel155">
    <w:name w:val="ListLabel 15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56">
    <w:name w:val="ListLabel 15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57">
    <w:name w:val="ListLabel 157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58">
    <w:name w:val="ListLabel 158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59">
    <w:name w:val="ListLabel 159"/>
    <w:qFormat/>
    <w:rPr>
      <w:bCs/>
    </w:rPr>
  </w:style>
  <w:style w:type="character" w:styleId="ListLabel160">
    <w:name w:val="ListLabel 160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paragraph" w:styleId="Style20" w:customStyle="1">
    <w:name w:val="Заголовок"/>
    <w:basedOn w:val="Normal"/>
    <w:next w:val="Style21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1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2">
    <w:name w:val="List"/>
    <w:basedOn w:val="Style21"/>
    <w:pPr/>
    <w:rPr>
      <w:rFonts w:cs="Noto Sans Devanagari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bidi w:val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bidi w:val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5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7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28" w:customStyle="1">
    <w:name w:val="Содержимое таблицы"/>
    <w:basedOn w:val="Normal"/>
    <w:qFormat/>
    <w:pPr>
      <w:suppressLineNumbers/>
    </w:pPr>
    <w:rPr/>
  </w:style>
  <w:style w:type="paragraph" w:styleId="Style29" w:customStyle="1">
    <w:name w:val="Заголовок таблицы"/>
    <w:basedOn w:val="Style28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7">
    <w:name w:val="Table Grid"/>
    <w:basedOn w:val="a1"/>
    <w:uiPriority w:val="59"/>
    <w:rsid w:val="007d650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roseltorg.ru/" TargetMode="External"/><Relationship Id="rId3" Type="http://schemas.openxmlformats.org/officeDocument/2006/relationships/hyperlink" Target="consultantplus://offline/ref=8608A915A77589369BD2B7F347595D5ABC538B22E06FA735FD52FF4C23570EP" TargetMode="External"/><Relationship Id="rId4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hyperlink" Target="http://www.torgi.gov.ru/" TargetMode="External"/><Relationship Id="rId6" Type="http://schemas.openxmlformats.org/officeDocument/2006/relationships/hyperlink" Target="http://www.roseltorg.ru/" TargetMode="Externa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Application>LibreOffice/6.1.5.2$Linux_X86_64 LibreOffice_project/10$Build-2</Application>
  <Pages>8</Pages>
  <Words>1875</Words>
  <Characters>15088</Characters>
  <CharactersWithSpaces>17148</CharactersWithSpaces>
  <Paragraphs>169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2020-10-24T03:17:00Z</dcterms:created>
  <dc:creator>Лукьянов Алексей Анатольевич</dc:creator>
  <dc:description/>
  <dc:language>ru-RU</dc:language>
  <cp:lastModifiedBy/>
  <cp:lastPrinted>2021-03-18T14:47:34Z</cp:lastPrinted>
  <dcterms:modified xsi:type="dcterms:W3CDTF">2021-03-18T14:48:26Z</dcterms:modified>
  <cp:revision>40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