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1"/>
        <w:widowControl/>
        <w:spacing w:lineRule="auto" w:line="240" w:before="24" w:after="0"/>
        <w:ind w:hanging="0"/>
        <w:jc w:val="right"/>
        <w:rPr>
          <w:rStyle w:val="FontStyle12"/>
          <w:sz w:val="26"/>
          <w:szCs w:val="26"/>
        </w:rPr>
      </w:pPr>
      <w:r>
        <w:rPr>
          <w:rStyle w:val="FontStyle12"/>
          <w:sz w:val="26"/>
          <w:szCs w:val="26"/>
        </w:rPr>
        <w:t xml:space="preserve">Приложение № 2 </w:t>
      </w:r>
    </w:p>
    <w:p>
      <w:pPr>
        <w:pStyle w:val="Style21"/>
        <w:widowControl/>
        <w:spacing w:lineRule="auto" w:line="240" w:before="24" w:after="0"/>
        <w:ind w:hanging="0"/>
        <w:jc w:val="center"/>
        <w:rPr>
          <w:rStyle w:val="FontStyle12"/>
          <w:sz w:val="26"/>
          <w:szCs w:val="26"/>
        </w:rPr>
      </w:pPr>
      <w:r>
        <w:rPr>
          <w:rStyle w:val="FontStyle12"/>
          <w:b/>
          <w:sz w:val="26"/>
          <w:szCs w:val="26"/>
        </w:rPr>
        <w:t>Проект договора</w:t>
      </w:r>
    </w:p>
    <w:p>
      <w:pPr>
        <w:pStyle w:val="Style21"/>
        <w:widowControl/>
        <w:spacing w:lineRule="auto" w:line="240" w:before="24" w:after="0"/>
        <w:ind w:hanging="0"/>
        <w:jc w:val="center"/>
        <w:rPr>
          <w:rStyle w:val="FontStyle12"/>
          <w:b/>
          <w:b/>
          <w:sz w:val="26"/>
          <w:szCs w:val="26"/>
        </w:rPr>
      </w:pPr>
      <w:r>
        <w:rPr>
          <w:rStyle w:val="FontStyle12"/>
          <w:b/>
          <w:sz w:val="26"/>
          <w:szCs w:val="26"/>
        </w:rPr>
        <w:t>купли-продажи высвобождаемого движимого</w:t>
      </w:r>
    </w:p>
    <w:p>
      <w:pPr>
        <w:pStyle w:val="Style21"/>
        <w:widowControl/>
        <w:spacing w:lineRule="auto" w:line="240" w:before="24" w:after="0"/>
        <w:ind w:hanging="0"/>
        <w:jc w:val="center"/>
        <w:rPr>
          <w:rStyle w:val="FontStyle12"/>
          <w:sz w:val="26"/>
          <w:szCs w:val="26"/>
        </w:rPr>
      </w:pPr>
      <w:r>
        <w:rPr>
          <w:rStyle w:val="FontStyle12"/>
          <w:b/>
          <w:sz w:val="26"/>
          <w:szCs w:val="26"/>
        </w:rPr>
        <w:t>военного имущества № ___________________</w:t>
      </w:r>
    </w:p>
    <w:p>
      <w:pPr>
        <w:pStyle w:val="Style21"/>
        <w:widowControl/>
        <w:spacing w:lineRule="auto" w:line="240" w:before="24" w:after="0"/>
        <w:ind w:hanging="0"/>
        <w:rPr>
          <w:rStyle w:val="FontStyle12"/>
          <w:sz w:val="26"/>
          <w:szCs w:val="26"/>
        </w:rPr>
      </w:pPr>
      <w:r>
        <w:rPr>
          <w:sz w:val="26"/>
          <w:szCs w:val="26"/>
        </w:rPr>
      </w:r>
    </w:p>
    <w:p>
      <w:pPr>
        <w:pStyle w:val="Style21"/>
        <w:widowControl/>
        <w:spacing w:lineRule="auto" w:line="240" w:before="24" w:after="0"/>
        <w:ind w:hanging="0"/>
        <w:rPr>
          <w:rStyle w:val="FontStyle12"/>
          <w:sz w:val="24"/>
          <w:szCs w:val="24"/>
        </w:rPr>
      </w:pPr>
      <w:r>
        <w:rPr>
          <w:rStyle w:val="FontStyle12"/>
          <w:sz w:val="24"/>
          <w:szCs w:val="24"/>
        </w:rPr>
        <w:t>г. Хабаровск                                                                                             «___» ___________ 2021 г.</w:t>
      </w:r>
    </w:p>
    <w:p>
      <w:pPr>
        <w:pStyle w:val="Style21"/>
        <w:widowControl/>
        <w:spacing w:lineRule="auto" w:line="240" w:before="24" w:after="0"/>
        <w:ind w:hanging="0"/>
        <w:rPr>
          <w:rStyle w:val="FontStyle12"/>
          <w:sz w:val="26"/>
          <w:szCs w:val="26"/>
        </w:rPr>
      </w:pPr>
      <w:r>
        <w:rPr>
          <w:sz w:val="26"/>
          <w:szCs w:val="26"/>
        </w:rPr>
      </w:r>
    </w:p>
    <w:p>
      <w:pPr>
        <w:pStyle w:val="Normal"/>
        <w:spacing w:lineRule="auto" w:line="240" w:before="0" w:after="0"/>
        <w:ind w:firstLine="686"/>
        <w:jc w:val="both"/>
        <w:rPr>
          <w:sz w:val="26"/>
          <w:szCs w:val="26"/>
        </w:rPr>
      </w:pPr>
      <w:r>
        <w:rPr>
          <w:rFonts w:eastAsia="Times New Roman" w:cs="Times New Roman" w:ascii="Times New Roman" w:hAnsi="Times New Roman"/>
          <w:b/>
          <w:sz w:val="26"/>
          <w:szCs w:val="26"/>
        </w:rPr>
        <w:t>Федеральное казенное учреждение</w:t>
      </w:r>
      <w:r>
        <w:rPr>
          <w:rFonts w:eastAsia="Times New Roman" w:cs="Times New Roman" w:ascii="Times New Roman" w:hAnsi="Times New Roman"/>
          <w:sz w:val="26"/>
          <w:szCs w:val="26"/>
        </w:rPr>
        <w:t xml:space="preserve"> «</w:t>
      </w:r>
      <w:r>
        <w:rPr>
          <w:rFonts w:eastAsia="Times New Roman" w:cs="Times New Roman" w:ascii="Times New Roman" w:hAnsi="Times New Roman"/>
          <w:b/>
          <w:sz w:val="26"/>
          <w:szCs w:val="26"/>
        </w:rPr>
        <w:t>Дальневосточный центр материально-технического обеспечения Федеральной службы войск национальной гвардии Российской Федерации» (далее - ФКУ «ДВЦМТО Росгвардии»),</w:t>
      </w:r>
      <w:r>
        <w:rPr>
          <w:rFonts w:eastAsia="Times New Roman" w:cs="Times New Roman" w:ascii="Times New Roman" w:hAnsi="Times New Roman"/>
          <w:sz w:val="26"/>
          <w:szCs w:val="26"/>
        </w:rPr>
        <w:t xml:space="preserve"> выступающее от имени Российской Федерации, в лице _________________, действующего на основании _____________, </w:t>
      </w:r>
      <w:r>
        <w:rPr>
          <w:rStyle w:val="FontStyle12"/>
          <w:sz w:val="26"/>
          <w:szCs w:val="26"/>
        </w:rPr>
        <w:t xml:space="preserve">приказа Федеральной службы войск национальной гвардии Российской Федерации от 16 ноября 2017 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w:t>
      </w:r>
      <w:r>
        <w:rPr>
          <w:rFonts w:eastAsia="Times New Roman" w:cs="Times New Roman" w:ascii="Times New Roman" w:hAnsi="Times New Roman"/>
          <w:sz w:val="26"/>
          <w:szCs w:val="26"/>
        </w:rPr>
        <w:t>распоряжения Федеральной службы войск национальной гвардии Российской Федерации от 11 мая 2018 года № 1/288</w:t>
        <w:noBreakHyphen/>
        <w:t xml:space="preserve">р «О высвобождении и реализации движимого военного имущества», </w:t>
      </w:r>
      <w:r>
        <w:rPr>
          <w:rStyle w:val="FontStyle12"/>
          <w:sz w:val="26"/>
          <w:szCs w:val="26"/>
        </w:rPr>
        <w:t xml:space="preserve">именуемое в дальнейшем </w:t>
      </w:r>
      <w:r>
        <w:rPr>
          <w:rStyle w:val="FontStyle12"/>
          <w:b/>
          <w:sz w:val="26"/>
          <w:szCs w:val="26"/>
        </w:rPr>
        <w:t>«Продавец»,</w:t>
      </w:r>
      <w:r>
        <w:rPr>
          <w:rStyle w:val="FontStyle12"/>
          <w:sz w:val="26"/>
          <w:szCs w:val="26"/>
        </w:rPr>
        <w:t xml:space="preserve"> с одной стороны, и ________________________________________, именуемый в дальнейшем </w:t>
      </w:r>
      <w:r>
        <w:rPr>
          <w:rStyle w:val="FontStyle13"/>
          <w:sz w:val="26"/>
          <w:szCs w:val="26"/>
        </w:rPr>
        <w:t>«Покупатель»</w:t>
      </w:r>
      <w:r>
        <w:rPr>
          <w:rStyle w:val="FontStyle13"/>
          <w:b w:val="false"/>
          <w:sz w:val="26"/>
          <w:szCs w:val="26"/>
        </w:rPr>
        <w:t xml:space="preserve">, </w:t>
      </w:r>
      <w:r>
        <w:rPr>
          <w:rFonts w:cs="Times New Roman" w:ascii="Times New Roman" w:hAnsi="Times New Roman"/>
          <w:sz w:val="26"/>
          <w:szCs w:val="26"/>
        </w:rPr>
        <w:t xml:space="preserve">в лице _______________________________________________, действующего на основании ____________, </w:t>
      </w:r>
      <w:r>
        <w:rPr>
          <w:rStyle w:val="FontStyle12"/>
          <w:sz w:val="26"/>
          <w:szCs w:val="26"/>
        </w:rPr>
        <w:t>с другой стороны, далее именуемые «</w:t>
      </w:r>
      <w:r>
        <w:rPr>
          <w:rStyle w:val="FontStyle12"/>
          <w:b/>
          <w:sz w:val="26"/>
          <w:szCs w:val="26"/>
        </w:rPr>
        <w:t>Стороны</w:t>
      </w:r>
      <w:r>
        <w:rPr>
          <w:rStyle w:val="FontStyle12"/>
          <w:sz w:val="26"/>
          <w:szCs w:val="26"/>
        </w:rPr>
        <w:t>»,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«15» октября 1999 г. № 1165 «О реализации высвобождаемого движимого военного имущества» и на основании Протокола об итогах продажи высвобождаемого движимого военного имущества от «___» __________ 20</w:t>
      </w:r>
      <w:r>
        <w:rPr>
          <w:rStyle w:val="FontStyle12"/>
          <w:sz w:val="26"/>
          <w:szCs w:val="26"/>
        </w:rPr>
        <w:t>21</w:t>
      </w:r>
      <w:r>
        <w:rPr>
          <w:rStyle w:val="FontStyle12"/>
          <w:sz w:val="26"/>
          <w:szCs w:val="26"/>
        </w:rPr>
        <w:t> г. № _____, согласно которому Покупатель признан Победителем торгов, заключили настоящий Договор о нижеследующем:</w:t>
      </w:r>
    </w:p>
    <w:p>
      <w:pPr>
        <w:pStyle w:val="Normal"/>
        <w:spacing w:lineRule="auto" w:line="240" w:before="0" w:after="0"/>
        <w:ind w:firstLine="686"/>
        <w:jc w:val="both"/>
        <w:rPr>
          <w:rStyle w:val="FontStyle12"/>
          <w:sz w:val="26"/>
          <w:szCs w:val="26"/>
        </w:rPr>
      </w:pPr>
      <w:r>
        <w:rPr>
          <w:sz w:val="26"/>
          <w:szCs w:val="26"/>
        </w:rPr>
      </w:r>
    </w:p>
    <w:p>
      <w:pPr>
        <w:pStyle w:val="Style71"/>
        <w:widowControl/>
        <w:numPr>
          <w:ilvl w:val="0"/>
          <w:numId w:val="1"/>
        </w:numPr>
        <w:jc w:val="center"/>
        <w:rPr>
          <w:sz w:val="26"/>
          <w:szCs w:val="26"/>
        </w:rPr>
      </w:pPr>
      <w:r>
        <w:rPr>
          <w:rStyle w:val="FontStyle13"/>
          <w:sz w:val="26"/>
          <w:szCs w:val="26"/>
        </w:rPr>
        <w:t>Предмет Договора</w:t>
      </w:r>
    </w:p>
    <w:p>
      <w:pPr>
        <w:pStyle w:val="Style71"/>
        <w:widowControl/>
        <w:numPr>
          <w:ilvl w:val="0"/>
          <w:numId w:val="0"/>
        </w:numPr>
        <w:ind w:left="720" w:hanging="0"/>
        <w:jc w:val="center"/>
        <w:rPr>
          <w:rStyle w:val="FontStyle13"/>
          <w:sz w:val="26"/>
          <w:szCs w:val="26"/>
        </w:rPr>
      </w:pPr>
      <w:r>
        <w:rPr>
          <w:sz w:val="26"/>
          <w:szCs w:val="26"/>
        </w:rPr>
      </w:r>
    </w:p>
    <w:p>
      <w:pPr>
        <w:pStyle w:val="Style31"/>
        <w:widowControl/>
        <w:tabs>
          <w:tab w:val="clear" w:pos="708"/>
          <w:tab w:val="left" w:pos="1234" w:leader="none"/>
        </w:tabs>
        <w:spacing w:lineRule="auto" w:line="240"/>
        <w:rPr>
          <w:rStyle w:val="FontStyle12"/>
          <w:sz w:val="26"/>
          <w:szCs w:val="26"/>
        </w:rPr>
      </w:pPr>
      <w:r>
        <w:rPr>
          <w:rStyle w:val="FontStyle12"/>
          <w:sz w:val="26"/>
          <w:szCs w:val="26"/>
        </w:rPr>
        <w:t xml:space="preserve">1.1. Продавец обязуется организовать передачу Балансодержателем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pPr>
        <w:pStyle w:val="Style31"/>
        <w:widowControl/>
        <w:tabs>
          <w:tab w:val="clear" w:pos="708"/>
          <w:tab w:val="left" w:pos="1234" w:leader="none"/>
        </w:tabs>
        <w:spacing w:lineRule="auto" w:line="240"/>
        <w:ind w:firstLine="686"/>
        <w:rPr>
          <w:rStyle w:val="FontStyle12"/>
          <w:sz w:val="26"/>
          <w:szCs w:val="26"/>
        </w:rPr>
      </w:pPr>
      <w:r>
        <w:rPr>
          <w:rStyle w:val="FontStyle12"/>
          <w:sz w:val="26"/>
          <w:szCs w:val="26"/>
        </w:rPr>
        <w:t>1.2. Продавец гарантирует, что Имущество не обременено залоговыми обязательствами и под арестом не состоит.</w:t>
      </w:r>
    </w:p>
    <w:p>
      <w:pPr>
        <w:pStyle w:val="Style31"/>
        <w:widowControl/>
        <w:tabs>
          <w:tab w:val="clear" w:pos="708"/>
          <w:tab w:val="left" w:pos="1234" w:leader="none"/>
        </w:tabs>
        <w:spacing w:lineRule="auto" w:line="240"/>
        <w:ind w:firstLine="686"/>
        <w:rPr>
          <w:b/>
          <w:b/>
          <w:sz w:val="26"/>
          <w:szCs w:val="26"/>
        </w:rPr>
      </w:pPr>
      <w:r>
        <w:rPr>
          <w:rStyle w:val="FontStyle12"/>
          <w:sz w:val="26"/>
          <w:szCs w:val="26"/>
        </w:rPr>
        <w:t>1.3. Покупатель ознакомлен с физическим состоянием передаваемого Имущества и не имеет связанных с ним претензий.</w:t>
      </w:r>
    </w:p>
    <w:p>
      <w:pPr>
        <w:pStyle w:val="Style31"/>
        <w:widowControl/>
        <w:tabs>
          <w:tab w:val="clear" w:pos="708"/>
          <w:tab w:val="left" w:pos="1234" w:leader="none"/>
        </w:tabs>
        <w:spacing w:lineRule="auto" w:line="240"/>
        <w:ind w:firstLine="686"/>
        <w:rPr>
          <w:rStyle w:val="FontStyle12"/>
          <w:b/>
          <w:b/>
          <w:sz w:val="26"/>
          <w:szCs w:val="26"/>
        </w:rPr>
      </w:pPr>
      <w:r>
        <w:rPr>
          <w:b/>
          <w:sz w:val="26"/>
          <w:szCs w:val="26"/>
        </w:rPr>
      </w:r>
    </w:p>
    <w:p>
      <w:pPr>
        <w:pStyle w:val="Style110"/>
        <w:widowControl/>
        <w:numPr>
          <w:ilvl w:val="0"/>
          <w:numId w:val="1"/>
        </w:numPr>
        <w:jc w:val="center"/>
        <w:rPr>
          <w:b/>
          <w:b/>
          <w:sz w:val="26"/>
          <w:szCs w:val="26"/>
        </w:rPr>
      </w:pPr>
      <w:r>
        <w:rPr>
          <w:rStyle w:val="FontStyle12"/>
          <w:b/>
          <w:sz w:val="26"/>
          <w:szCs w:val="26"/>
        </w:rPr>
        <w:t>Цена Договора и порядок расчетов</w:t>
      </w:r>
    </w:p>
    <w:p>
      <w:pPr>
        <w:pStyle w:val="Style110"/>
        <w:widowControl/>
        <w:numPr>
          <w:ilvl w:val="0"/>
          <w:numId w:val="0"/>
        </w:numPr>
        <w:ind w:left="720" w:hanging="0"/>
        <w:jc w:val="center"/>
        <w:rPr>
          <w:rStyle w:val="FontStyle12"/>
          <w:b/>
          <w:b/>
          <w:sz w:val="26"/>
          <w:szCs w:val="26"/>
        </w:rPr>
      </w:pPr>
      <w:r>
        <w:rPr>
          <w:b/>
          <w:sz w:val="26"/>
          <w:szCs w:val="26"/>
        </w:rPr>
      </w:r>
    </w:p>
    <w:p>
      <w:pPr>
        <w:pStyle w:val="Style110"/>
        <w:widowControl/>
        <w:ind w:firstLine="709"/>
        <w:jc w:val="both"/>
        <w:rPr>
          <w:rStyle w:val="FontStyle13"/>
          <w:b w:val="false"/>
          <w:b w:val="false"/>
          <w:sz w:val="26"/>
          <w:szCs w:val="26"/>
        </w:rPr>
      </w:pPr>
      <w:r>
        <w:rPr>
          <w:rStyle w:val="FontStyle12"/>
          <w:sz w:val="26"/>
          <w:szCs w:val="26"/>
        </w:rPr>
        <w:t xml:space="preserve">2.1. Итоговая цена продажи Имущества определена по итогам торгов и составляет </w:t>
      </w:r>
      <w:r>
        <w:rPr>
          <w:rStyle w:val="FontStyle13"/>
          <w:b w:val="false"/>
          <w:sz w:val="26"/>
          <w:szCs w:val="26"/>
        </w:rPr>
        <w:t>______ (________________________________) рублей __ копеек, с учетом НДС.</w:t>
      </w:r>
    </w:p>
    <w:p>
      <w:pPr>
        <w:pStyle w:val="Style110"/>
        <w:widowControl/>
        <w:ind w:firstLine="709"/>
        <w:jc w:val="both"/>
        <w:rPr>
          <w:b w:val="false"/>
          <w:b w:val="false"/>
          <w:sz w:val="26"/>
          <w:szCs w:val="26"/>
        </w:rPr>
      </w:pPr>
      <w:r>
        <w:rPr>
          <w:rStyle w:val="FontStyle13"/>
          <w:b w:val="false"/>
          <w:sz w:val="26"/>
          <w:szCs w:val="26"/>
        </w:rPr>
        <w:t>Покупатель – налоговый агент (в том числе индивидуальный предприниматель) обязан самостоятельно уплатить в бюджет сумму НДС согласно абз. 2 п. 3 ст. 161 налогового кодекса Российской Федерации.</w:t>
      </w:r>
    </w:p>
    <w:p>
      <w:pPr>
        <w:pStyle w:val="Style25"/>
        <w:ind w:firstLine="709"/>
        <w:jc w:val="both"/>
        <w:rPr>
          <w:b w:val="false"/>
          <w:b w:val="false"/>
          <w:bCs w:val="false"/>
          <w:sz w:val="24"/>
          <w:szCs w:val="24"/>
        </w:rPr>
      </w:pPr>
      <w:r>
        <w:rPr>
          <w:rStyle w:val="FontStyle13"/>
          <w:b w:val="false"/>
          <w:sz w:val="26"/>
          <w:szCs w:val="26"/>
        </w:rPr>
        <w:t xml:space="preserve">2.2. Задаток в сумме ___ ___ (_____________________) рублей ___ копеек, внесенный Покупателем на счет Продавца </w:t>
      </w:r>
      <w:r>
        <w:rPr>
          <w:rStyle w:val="FontStyle12"/>
          <w:sz w:val="26"/>
          <w:szCs w:val="26"/>
        </w:rPr>
        <w:t xml:space="preserve">по </w:t>
      </w:r>
      <w:r>
        <w:rPr>
          <w:rStyle w:val="FontStyle12"/>
          <w:b/>
          <w:sz w:val="26"/>
          <w:szCs w:val="26"/>
        </w:rPr>
        <w:t>следующим реквизитам</w:t>
      </w:r>
      <w:r>
        <w:rPr>
          <w:rStyle w:val="FontStyle12"/>
          <w:sz w:val="26"/>
          <w:szCs w:val="26"/>
        </w:rPr>
        <w:t xml:space="preserve">: </w:t>
      </w:r>
      <w:r>
        <w:rPr>
          <w:rStyle w:val="FontStyle13"/>
          <w:b w:val="false"/>
          <w:sz w:val="26"/>
          <w:szCs w:val="26"/>
        </w:rPr>
        <w:t>ИНН: 2720056970, КПП: 272001001, УФК по Хабаровскому краю (Федеральное казенное  учреждение «Дальневосточный центр материально-технического обеспечения Федеральной службы войск национальной гвардии Российской Федерации», л/с 05221F91100), р/с 40302810600001000001 в банке Отделение Хабаровск г. Хабаровск, БИК 040813001, ОГРН 1172724007510, ОКПО 08721742, в соответствии с информационным сообщением от «____» ________ 202</w:t>
      </w:r>
      <w:r>
        <w:rPr>
          <w:rStyle w:val="FontStyle13"/>
          <w:b w:val="false"/>
          <w:sz w:val="26"/>
          <w:szCs w:val="26"/>
        </w:rPr>
        <w:t>1</w:t>
      </w:r>
      <w:r>
        <w:rPr>
          <w:rStyle w:val="FontStyle13"/>
          <w:b w:val="false"/>
          <w:sz w:val="26"/>
          <w:szCs w:val="26"/>
        </w:rPr>
        <w:t> г., засчитывается в счет оплаты Имущества.</w:t>
      </w:r>
    </w:p>
    <w:p>
      <w:pPr>
        <w:pStyle w:val="Style31"/>
        <w:widowControl/>
        <w:tabs>
          <w:tab w:val="clear" w:pos="708"/>
          <w:tab w:val="left" w:pos="1147" w:leader="none"/>
        </w:tabs>
        <w:spacing w:lineRule="auto" w:line="240"/>
        <w:ind w:firstLine="709"/>
        <w:rPr>
          <w:rStyle w:val="FontStyle13"/>
          <w:b w:val="false"/>
          <w:b w:val="false"/>
          <w:sz w:val="26"/>
          <w:szCs w:val="26"/>
        </w:rPr>
      </w:pPr>
      <w:r>
        <w:rPr>
          <w:sz w:val="26"/>
          <w:szCs w:val="26"/>
        </w:rPr>
        <w:t xml:space="preserve">Задаток </w:t>
      </w:r>
      <w:r>
        <w:rPr>
          <w:rStyle w:val="FontStyle13"/>
          <w:b w:val="false"/>
          <w:sz w:val="26"/>
          <w:szCs w:val="26"/>
        </w:rPr>
        <w:t>Покупателю</w:t>
      </w:r>
      <w:r>
        <w:rPr>
          <w:sz w:val="26"/>
          <w:szCs w:val="26"/>
        </w:rPr>
        <w:t xml:space="preserve"> не возвращается в случае не оплаты им стоимости </w:t>
      </w:r>
      <w:r>
        <w:rPr>
          <w:rStyle w:val="FontStyle13"/>
          <w:b w:val="false"/>
          <w:sz w:val="26"/>
          <w:szCs w:val="26"/>
        </w:rPr>
        <w:t>Имущества в срок, указанный в пункте 2.3</w:t>
      </w:r>
      <w:r>
        <w:rPr>
          <w:sz w:val="26"/>
          <w:szCs w:val="26"/>
        </w:rPr>
        <w:t xml:space="preserve"> настоящего Договора. </w:t>
      </w:r>
    </w:p>
    <w:p>
      <w:pPr>
        <w:pStyle w:val="Style31"/>
        <w:widowControl/>
        <w:tabs>
          <w:tab w:val="clear" w:pos="708"/>
          <w:tab w:val="left" w:pos="1147" w:leader="none"/>
        </w:tabs>
        <w:spacing w:lineRule="auto" w:line="240"/>
        <w:ind w:firstLine="709"/>
        <w:rPr>
          <w:rStyle w:val="FontStyle13"/>
          <w:b w:val="false"/>
          <w:b w:val="false"/>
          <w:sz w:val="26"/>
          <w:szCs w:val="26"/>
        </w:rPr>
      </w:pPr>
      <w:r>
        <w:rPr>
          <w:rStyle w:val="FontStyle13"/>
          <w:b w:val="false"/>
          <w:sz w:val="26"/>
          <w:szCs w:val="26"/>
        </w:rPr>
        <w:t xml:space="preserve">2.3. С учетом пункта 2.2 настоящего Договора Покупатель обязан уплатить за Имущество сумму в размере ______ (_______________________________) рублей __ копеек (НДС не облагается), представляющую собой сумму цены Договора за вычетом суммы задатка, которая должна быть внесена Покупателем на счет </w:t>
      </w:r>
      <w:r>
        <w:rPr>
          <w:rStyle w:val="FontStyle12"/>
          <w:sz w:val="26"/>
          <w:szCs w:val="26"/>
        </w:rPr>
        <w:t xml:space="preserve">Балансодержателя по </w:t>
      </w:r>
      <w:r>
        <w:rPr>
          <w:rStyle w:val="FontStyle12"/>
          <w:b/>
          <w:sz w:val="26"/>
          <w:szCs w:val="26"/>
        </w:rPr>
        <w:t>следующим реквизитам</w:t>
      </w:r>
      <w:r>
        <w:rPr>
          <w:rStyle w:val="FontStyle12"/>
          <w:sz w:val="26"/>
          <w:szCs w:val="26"/>
        </w:rPr>
        <w:t xml:space="preserve">: </w:t>
      </w:r>
      <w:r>
        <w:rPr>
          <w:rStyle w:val="FontStyle13"/>
          <w:b w:val="false"/>
          <w:sz w:val="26"/>
          <w:szCs w:val="26"/>
        </w:rPr>
        <w:t>___________________________________________________________________________________________________________________________________________________, в течение 15 (пятнадцати) рабочих дней со дня заключения настоящего Договора путем единовременного перечисления денежных средств.</w:t>
      </w:r>
    </w:p>
    <w:p>
      <w:pPr>
        <w:pStyle w:val="Style31"/>
        <w:widowControl/>
        <w:tabs>
          <w:tab w:val="clear" w:pos="708"/>
          <w:tab w:val="left" w:pos="1147" w:leader="none"/>
        </w:tabs>
        <w:spacing w:lineRule="auto" w:line="240"/>
        <w:ind w:firstLine="686"/>
        <w:rPr>
          <w:rStyle w:val="FontStyle13"/>
          <w:b w:val="false"/>
          <w:b w:val="false"/>
          <w:sz w:val="26"/>
          <w:szCs w:val="26"/>
        </w:rPr>
      </w:pPr>
      <w:r>
        <w:rPr>
          <w:rStyle w:val="FontStyle13"/>
          <w:b w:val="false"/>
          <w:sz w:val="26"/>
          <w:szCs w:val="26"/>
        </w:rPr>
        <w:t>О перечислении денежных средств Покупатель обязуется письменно или по электронной почте уведомить Продавца в день осуществления платежа.</w:t>
      </w:r>
    </w:p>
    <w:p>
      <w:pPr>
        <w:pStyle w:val="Style31"/>
        <w:widowControl/>
        <w:tabs>
          <w:tab w:val="clear" w:pos="708"/>
          <w:tab w:val="left" w:pos="1147" w:leader="none"/>
        </w:tabs>
        <w:spacing w:lineRule="auto" w:line="240"/>
        <w:ind w:firstLine="686"/>
        <w:rPr>
          <w:b w:val="false"/>
          <w:b w:val="false"/>
          <w:sz w:val="26"/>
          <w:szCs w:val="26"/>
        </w:rPr>
      </w:pPr>
      <w:r>
        <w:rPr>
          <w:rStyle w:val="FontStyle13"/>
          <w:b w:val="false"/>
          <w:sz w:val="26"/>
          <w:szCs w:val="26"/>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w:t>
      </w:r>
      <w:r>
        <w:rPr>
          <w:rStyle w:val="FontStyle13"/>
          <w:b w:val="false"/>
          <w:sz w:val="26"/>
          <w:szCs w:val="26"/>
        </w:rPr>
        <w:t>21</w:t>
      </w:r>
      <w:r>
        <w:rPr>
          <w:rStyle w:val="FontStyle13"/>
          <w:b w:val="false"/>
          <w:sz w:val="26"/>
          <w:szCs w:val="26"/>
        </w:rPr>
        <w:t xml:space="preserve">г. № ______». </w:t>
      </w:r>
    </w:p>
    <w:p>
      <w:pPr>
        <w:pStyle w:val="Style21"/>
        <w:widowControl/>
        <w:spacing w:lineRule="auto" w:line="240"/>
        <w:rPr>
          <w:rStyle w:val="FontStyle13"/>
          <w:b w:val="false"/>
          <w:b w:val="false"/>
          <w:sz w:val="26"/>
          <w:szCs w:val="26"/>
        </w:rPr>
      </w:pPr>
      <w:r>
        <w:rPr>
          <w:rStyle w:val="FontStyle13"/>
          <w:b w:val="false"/>
          <w:sz w:val="26"/>
          <w:szCs w:val="26"/>
        </w:rPr>
        <w:t>2.4. Моментом надлежащего исполнения обязанности Покупателя по оплате Имущества является дата поступления денежных средств на счет Балансодержателя в сумме и в срок, указанные в пункте 2.3 настоящего Договора.</w:t>
      </w:r>
    </w:p>
    <w:p>
      <w:pPr>
        <w:pStyle w:val="Style21"/>
        <w:widowControl/>
        <w:spacing w:lineRule="auto" w:line="240"/>
        <w:rPr>
          <w:b w:val="false"/>
          <w:b w:val="false"/>
          <w:sz w:val="26"/>
          <w:szCs w:val="26"/>
        </w:rPr>
      </w:pPr>
      <w:r>
        <w:rPr>
          <w:rStyle w:val="FontStyle13"/>
          <w:b w:val="false"/>
          <w:sz w:val="26"/>
          <w:szCs w:val="26"/>
        </w:rPr>
        <w:t>2.5. Задаток победителя аукциона по продаже Имущества засчитывается в счет оплаты Имущества и подлежит перечислению в установленном порядке в бюджет соответствующего уровня бюджетной системы Российской Федерации.</w:t>
      </w:r>
    </w:p>
    <w:p>
      <w:pPr>
        <w:pStyle w:val="Style21"/>
        <w:widowControl/>
        <w:spacing w:lineRule="auto" w:line="240"/>
        <w:rPr>
          <w:rStyle w:val="FontStyle13"/>
          <w:b w:val="false"/>
          <w:b w:val="false"/>
          <w:sz w:val="26"/>
          <w:szCs w:val="26"/>
        </w:rPr>
      </w:pPr>
      <w:r>
        <w:rPr>
          <w:b w:val="false"/>
          <w:sz w:val="26"/>
          <w:szCs w:val="26"/>
        </w:rPr>
      </w:r>
    </w:p>
    <w:p>
      <w:pPr>
        <w:pStyle w:val="Style21"/>
        <w:widowControl/>
        <w:spacing w:lineRule="auto" w:line="240"/>
        <w:jc w:val="center"/>
        <w:rPr>
          <w:b/>
          <w:b/>
          <w:sz w:val="26"/>
          <w:szCs w:val="26"/>
        </w:rPr>
      </w:pPr>
      <w:r>
        <w:rPr>
          <w:rStyle w:val="FontStyle12"/>
          <w:b/>
          <w:sz w:val="26"/>
          <w:szCs w:val="26"/>
        </w:rPr>
        <w:t>3. Права и обязанности Сторон</w:t>
      </w:r>
    </w:p>
    <w:p>
      <w:pPr>
        <w:pStyle w:val="Style21"/>
        <w:widowControl/>
        <w:spacing w:lineRule="auto" w:line="240"/>
        <w:jc w:val="center"/>
        <w:rPr>
          <w:rStyle w:val="FontStyle12"/>
          <w:b/>
          <w:b/>
          <w:sz w:val="26"/>
          <w:szCs w:val="26"/>
        </w:rPr>
      </w:pPr>
      <w:r>
        <w:rPr>
          <w:b/>
          <w:sz w:val="26"/>
          <w:szCs w:val="26"/>
        </w:rPr>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3.1. Продавец обязан:</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 xml:space="preserve">организовать передачу Имущества Балансодержателем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pPr>
        <w:pStyle w:val="Style31"/>
        <w:widowControl/>
        <w:tabs>
          <w:tab w:val="clear" w:pos="708"/>
          <w:tab w:val="left" w:pos="1219" w:leader="none"/>
        </w:tabs>
        <w:spacing w:lineRule="auto" w:line="240"/>
        <w:ind w:firstLine="709"/>
        <w:rPr>
          <w:rStyle w:val="FontStyle13"/>
          <w:b w:val="false"/>
          <w:b w:val="false"/>
          <w:sz w:val="26"/>
          <w:szCs w:val="26"/>
        </w:rPr>
      </w:pPr>
      <w:r>
        <w:rPr>
          <w:rStyle w:val="FontStyle13"/>
          <w:b w:val="false"/>
          <w:sz w:val="26"/>
          <w:szCs w:val="26"/>
        </w:rPr>
        <w:t>организовать выдачу Балансодержателем документов, указанных в пункте 3.2 настоящего Договора, в срок не позднее 5 (пяти) рабочих дней после поступления денежных средств на расчетный счет Балансодержателя в сумме, предусмотренной разделом 2 настоящего Договора.</w:t>
      </w:r>
    </w:p>
    <w:p>
      <w:pPr>
        <w:pStyle w:val="Style31"/>
        <w:widowControl/>
        <w:tabs>
          <w:tab w:val="clear" w:pos="708"/>
          <w:tab w:val="left" w:pos="1219" w:leader="none"/>
        </w:tabs>
        <w:spacing w:lineRule="auto" w:line="240"/>
        <w:ind w:firstLine="709"/>
        <w:rPr>
          <w:rStyle w:val="FontStyle13"/>
          <w:b w:val="false"/>
          <w:b w:val="false"/>
          <w:sz w:val="26"/>
          <w:szCs w:val="26"/>
        </w:rPr>
      </w:pPr>
      <w:r>
        <w:rPr>
          <w:rStyle w:val="FontStyle13"/>
          <w:b w:val="false"/>
          <w:sz w:val="26"/>
          <w:szCs w:val="26"/>
        </w:rPr>
        <w:t>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Балансодержателем Покупателю счет</w:t>
        <w:noBreakHyphen/>
        <w:t>наряда на получение Имущества, по форме, представленной в Приложении № 2 к настоящему Договору.</w:t>
      </w:r>
    </w:p>
    <w:p>
      <w:pPr>
        <w:pStyle w:val="Style31"/>
        <w:widowControl/>
        <w:tabs>
          <w:tab w:val="clear" w:pos="708"/>
          <w:tab w:val="left" w:pos="1224" w:leader="none"/>
        </w:tabs>
        <w:spacing w:lineRule="auto" w:line="240"/>
        <w:ind w:firstLine="709"/>
        <w:rPr>
          <w:rStyle w:val="FontStyle13"/>
          <w:b w:val="false"/>
          <w:b w:val="false"/>
          <w:sz w:val="26"/>
          <w:szCs w:val="26"/>
        </w:rPr>
      </w:pPr>
      <w:r>
        <w:rPr>
          <w:rStyle w:val="FontStyle13"/>
          <w:b w:val="false"/>
          <w:sz w:val="26"/>
          <w:szCs w:val="26"/>
        </w:rPr>
        <w:t>3.3. Покупатель обязан:</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3.3.1. оплатить имущество в порядке и сроки, предусмотренные разделом 2 настоящего Договора;</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3.3.2. получить документы, указанные в пункте 3.2 настоящего Договора (по месту нахождения Балансодержателя), в срок не позднее 5 (пяти) рабочих дней после поступления денежных средств на расчетный счет Балансодержателя в сумме, предусмотренной разделом 2 настоящего Договора;</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3.3.3. письменно или по электронной почте уведомить Продавца и Балансодержателя,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Балансодержателя.</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3.3.5. уведомить Продавца в течение 5 (пяти) дней о смене Покупателя, предусмотренного п. 5.6. настоящего Договора.</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3.4. Покупатель вправе:</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3.4.1. отказаться от исполнения настоящего Договора в случае отказа Балансодержателя передать Имущество;</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3.4.2.</w:t>
      </w:r>
      <w:r>
        <w:rPr>
          <w:sz w:val="26"/>
          <w:szCs w:val="26"/>
        </w:rPr>
        <w:t xml:space="preserve"> </w:t>
      </w:r>
      <w:r>
        <w:rPr>
          <w:rStyle w:val="FontStyle13"/>
          <w:b w:val="false"/>
          <w:sz w:val="26"/>
          <w:szCs w:val="26"/>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pPr>
        <w:pStyle w:val="Style31"/>
        <w:widowControl/>
        <w:tabs>
          <w:tab w:val="clear" w:pos="708"/>
          <w:tab w:val="left" w:pos="1219" w:leader="none"/>
        </w:tabs>
        <w:spacing w:lineRule="auto" w:line="240"/>
        <w:ind w:firstLine="686"/>
        <w:rPr>
          <w:rStyle w:val="FontStyle13"/>
          <w:b w:val="false"/>
          <w:b w:val="false"/>
          <w:sz w:val="26"/>
          <w:szCs w:val="26"/>
        </w:rPr>
      </w:pPr>
      <w:r>
        <w:rPr>
          <w:rStyle w:val="FontStyle13"/>
          <w:b w:val="false"/>
          <w:sz w:val="26"/>
          <w:szCs w:val="26"/>
        </w:rPr>
        <w:t>3.5. Продавец вправе:</w:t>
      </w:r>
    </w:p>
    <w:p>
      <w:pPr>
        <w:pStyle w:val="HTMLPreformatted"/>
        <w:ind w:firstLine="709"/>
        <w:jc w:val="both"/>
        <w:rPr>
          <w:rStyle w:val="FontStyle13"/>
          <w:b w:val="false"/>
          <w:b w:val="false"/>
          <w:sz w:val="26"/>
          <w:szCs w:val="26"/>
        </w:rPr>
      </w:pPr>
      <w:r>
        <w:rPr>
          <w:rStyle w:val="FontStyle13"/>
          <w:b w:val="false"/>
          <w:sz w:val="26"/>
          <w:szCs w:val="26"/>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pPr>
        <w:pStyle w:val="HTMLPreformatted"/>
        <w:ind w:firstLine="709"/>
        <w:jc w:val="both"/>
        <w:rPr>
          <w:b w:val="false"/>
          <w:b w:val="false"/>
          <w:sz w:val="26"/>
          <w:szCs w:val="26"/>
        </w:rPr>
      </w:pPr>
      <w:r>
        <w:rPr>
          <w:rStyle w:val="FontStyle13"/>
          <w:b w:val="false"/>
          <w:sz w:val="26"/>
          <w:szCs w:val="26"/>
        </w:rPr>
        <w:t>3.5.2. требовать своевременной оплаты стоимости Имущества в соответствии с условиями настоящего Договора.</w:t>
      </w:r>
    </w:p>
    <w:p>
      <w:pPr>
        <w:pStyle w:val="HTMLPreformatted"/>
        <w:ind w:firstLine="709"/>
        <w:jc w:val="both"/>
        <w:rPr>
          <w:rStyle w:val="FontStyle13"/>
          <w:b w:val="false"/>
          <w:b w:val="false"/>
          <w:sz w:val="26"/>
          <w:szCs w:val="26"/>
        </w:rPr>
      </w:pPr>
      <w:r>
        <w:rPr>
          <w:b w:val="false"/>
          <w:sz w:val="26"/>
          <w:szCs w:val="26"/>
        </w:rPr>
      </w:r>
    </w:p>
    <w:p>
      <w:pPr>
        <w:pStyle w:val="Style110"/>
        <w:widowControl/>
        <w:ind w:left="360" w:hanging="0"/>
        <w:jc w:val="center"/>
        <w:rPr>
          <w:b/>
          <w:b/>
          <w:sz w:val="26"/>
          <w:szCs w:val="26"/>
        </w:rPr>
      </w:pPr>
      <w:r>
        <w:rPr>
          <w:rStyle w:val="FontStyle12"/>
          <w:b/>
          <w:sz w:val="26"/>
          <w:szCs w:val="26"/>
        </w:rPr>
        <w:t>4. Передача и переход права собственности на Имущество</w:t>
      </w:r>
    </w:p>
    <w:p>
      <w:pPr>
        <w:pStyle w:val="Style110"/>
        <w:widowControl/>
        <w:ind w:left="360" w:hanging="0"/>
        <w:jc w:val="center"/>
        <w:rPr>
          <w:rStyle w:val="FontStyle12"/>
          <w:b/>
          <w:b/>
          <w:sz w:val="26"/>
          <w:szCs w:val="26"/>
        </w:rPr>
      </w:pPr>
      <w:r>
        <w:rPr>
          <w:b/>
          <w:sz w:val="26"/>
          <w:szCs w:val="26"/>
        </w:rPr>
      </w:r>
    </w:p>
    <w:p>
      <w:pPr>
        <w:pStyle w:val="Style110"/>
        <w:widowControl/>
        <w:ind w:firstLine="709"/>
        <w:jc w:val="both"/>
        <w:rPr>
          <w:rStyle w:val="FontStyle12"/>
          <w:sz w:val="26"/>
          <w:szCs w:val="26"/>
        </w:rPr>
      </w:pPr>
      <w:r>
        <w:rPr>
          <w:rStyle w:val="FontStyle12"/>
          <w:sz w:val="26"/>
          <w:szCs w:val="26"/>
        </w:rPr>
        <w:t xml:space="preserve">4.1. Передача Имущества, указанного в Приложении № 1, осуществляется на территории </w:t>
      </w:r>
      <w:r>
        <w:rPr>
          <w:rStyle w:val="FontStyle13"/>
          <w:b w:val="false"/>
          <w:sz w:val="26"/>
          <w:szCs w:val="26"/>
        </w:rPr>
        <w:t>Балансодержателя Имущества, указанного в Приложении № 1 к настоящему Договору,</w:t>
      </w:r>
      <w:r>
        <w:rPr>
          <w:rStyle w:val="FontStyle12"/>
          <w:sz w:val="26"/>
          <w:szCs w:val="26"/>
        </w:rPr>
        <w:t xml:space="preserve"> по адресам указанным в Приложении № 1 к настоящему Договору.</w:t>
      </w:r>
    </w:p>
    <w:p>
      <w:pPr>
        <w:pStyle w:val="Style31"/>
        <w:widowControl/>
        <w:tabs>
          <w:tab w:val="clear" w:pos="708"/>
          <w:tab w:val="left" w:pos="0" w:leader="none"/>
        </w:tabs>
        <w:spacing w:lineRule="auto" w:line="240"/>
        <w:rPr>
          <w:rStyle w:val="FontStyle13"/>
          <w:b w:val="false"/>
          <w:b w:val="false"/>
          <w:sz w:val="26"/>
          <w:szCs w:val="26"/>
        </w:rPr>
      </w:pPr>
      <w:r>
        <w:rPr>
          <w:rStyle w:val="FontStyle13"/>
          <w:b w:val="false"/>
          <w:sz w:val="26"/>
          <w:szCs w:val="26"/>
        </w:rPr>
        <w:t>4.2. Имущество передается Балансодержателем  Покупателю при предъявлении настоящего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pPr>
        <w:pStyle w:val="Style31"/>
        <w:widowControl/>
        <w:tabs>
          <w:tab w:val="clear" w:pos="708"/>
          <w:tab w:val="left" w:pos="0" w:leader="none"/>
        </w:tabs>
        <w:spacing w:lineRule="auto" w:line="240"/>
        <w:rPr>
          <w:b w:val="false"/>
          <w:b w:val="false"/>
          <w:sz w:val="26"/>
          <w:szCs w:val="26"/>
        </w:rPr>
      </w:pPr>
      <w:r>
        <w:rPr>
          <w:rStyle w:val="FontStyle13"/>
          <w:b w:val="false"/>
          <w:sz w:val="26"/>
          <w:szCs w:val="26"/>
        </w:rPr>
        <w:t>4.3. Обязанность Покупателя принять Имущество, а Продавца организовать передачу Имущество Балансодержателем считается исполненной после подписания Балансодержателем и Покупателем  Акта приема-передачи Имущества и счет</w:t>
        <w:noBreakHyphen/>
        <w:t>наряда на получение Имущества.</w:t>
      </w:r>
    </w:p>
    <w:p>
      <w:pPr>
        <w:pStyle w:val="Style31"/>
        <w:widowControl/>
        <w:tabs>
          <w:tab w:val="clear" w:pos="708"/>
          <w:tab w:val="left" w:pos="0" w:leader="none"/>
        </w:tabs>
        <w:spacing w:lineRule="auto" w:line="240"/>
        <w:rPr>
          <w:rStyle w:val="FontStyle13"/>
          <w:b w:val="false"/>
          <w:b w:val="false"/>
          <w:sz w:val="26"/>
          <w:szCs w:val="26"/>
        </w:rPr>
      </w:pPr>
      <w:r>
        <w:rPr>
          <w:rStyle w:val="FontStyle13"/>
          <w:b w:val="false"/>
          <w:sz w:val="26"/>
          <w:szCs w:val="26"/>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Pr>
          <w:rStyle w:val="FontStyle13"/>
          <w:b w:val="false"/>
          <w:color w:val="FF0000"/>
          <w:sz w:val="26"/>
          <w:szCs w:val="26"/>
        </w:rPr>
        <w:t xml:space="preserve"> </w:t>
      </w:r>
      <w:r>
        <w:rPr>
          <w:rStyle w:val="FontStyle13"/>
          <w:b w:val="false"/>
          <w:sz w:val="26"/>
          <w:szCs w:val="26"/>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pPr>
        <w:pStyle w:val="Style31"/>
        <w:widowControl/>
        <w:tabs>
          <w:tab w:val="clear" w:pos="708"/>
          <w:tab w:val="left" w:pos="0" w:leader="none"/>
        </w:tabs>
        <w:spacing w:lineRule="auto" w:line="240"/>
        <w:rPr>
          <w:rStyle w:val="FontStyle13"/>
          <w:b w:val="false"/>
          <w:b w:val="false"/>
          <w:sz w:val="26"/>
          <w:szCs w:val="26"/>
        </w:rPr>
      </w:pPr>
      <w:r>
        <w:rPr>
          <w:b w:val="false"/>
          <w:sz w:val="26"/>
          <w:szCs w:val="26"/>
        </w:rPr>
      </w:r>
    </w:p>
    <w:p>
      <w:pPr>
        <w:pStyle w:val="Style110"/>
        <w:widowControl/>
        <w:ind w:left="360" w:hanging="0"/>
        <w:jc w:val="center"/>
        <w:rPr>
          <w:rStyle w:val="FontStyle12"/>
          <w:b/>
          <w:b/>
          <w:sz w:val="26"/>
          <w:szCs w:val="26"/>
        </w:rPr>
      </w:pPr>
      <w:r>
        <w:rPr>
          <w:rStyle w:val="FontStyle12"/>
          <w:b/>
          <w:sz w:val="26"/>
          <w:szCs w:val="26"/>
        </w:rPr>
        <w:t>5. Ответственность Сторон</w:t>
      </w:r>
    </w:p>
    <w:p>
      <w:pPr>
        <w:pStyle w:val="Style110"/>
        <w:widowControl/>
        <w:ind w:left="360" w:hanging="0"/>
        <w:jc w:val="center"/>
        <w:rPr>
          <w:rStyle w:val="FontStyle12"/>
          <w:b/>
          <w:b/>
          <w:sz w:val="26"/>
          <w:szCs w:val="26"/>
        </w:rPr>
      </w:pPr>
      <w:r>
        <w:rPr>
          <w:b/>
          <w:sz w:val="26"/>
          <w:szCs w:val="26"/>
        </w:rPr>
      </w:r>
    </w:p>
    <w:p>
      <w:pPr>
        <w:pStyle w:val="Style21"/>
        <w:widowControl/>
        <w:numPr>
          <w:ilvl w:val="0"/>
          <w:numId w:val="2"/>
        </w:numPr>
        <w:tabs>
          <w:tab w:val="clear" w:pos="708"/>
          <w:tab w:val="left" w:pos="1186" w:leader="none"/>
        </w:tabs>
        <w:suppressAutoHyphens w:val="true"/>
        <w:bidi w:val="0"/>
        <w:spacing w:lineRule="auto" w:line="240" w:before="0" w:after="0"/>
        <w:ind w:left="-57" w:right="0" w:firstLine="737"/>
        <w:jc w:val="both"/>
        <w:rPr>
          <w:b w:val="false"/>
          <w:b w:val="false"/>
          <w:sz w:val="26"/>
          <w:szCs w:val="26"/>
        </w:rPr>
      </w:pPr>
      <w:r>
        <w:rPr>
          <w:rStyle w:val="FontStyle13"/>
          <w:b w:val="false"/>
          <w:sz w:val="26"/>
          <w:szCs w:val="26"/>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pPr>
        <w:pStyle w:val="Style21"/>
        <w:widowControl/>
        <w:numPr>
          <w:ilvl w:val="0"/>
          <w:numId w:val="7"/>
        </w:numPr>
        <w:tabs>
          <w:tab w:val="clear" w:pos="708"/>
          <w:tab w:val="left" w:pos="1111" w:leader="none"/>
        </w:tabs>
        <w:spacing w:lineRule="auto" w:line="240"/>
        <w:ind w:right="5" w:firstLine="686"/>
        <w:rPr>
          <w:rStyle w:val="FontStyle13"/>
          <w:b w:val="false"/>
          <w:b w:val="false"/>
          <w:sz w:val="26"/>
          <w:szCs w:val="26"/>
        </w:rPr>
      </w:pPr>
      <w:r>
        <w:rPr>
          <w:rStyle w:val="FontStyle13"/>
          <w:b w:val="false"/>
          <w:sz w:val="26"/>
          <w:szCs w:val="26"/>
        </w:rPr>
        <w:t>За нарушение срока оплаты Имущества, установленного в п. 2.3. настоящего Договора. Покупатель уплачивает Продавцу пени в размере 1/300 ключевой ставки ЦБ от неоплаченной суммы за каждый день просрочки.</w:t>
      </w:r>
    </w:p>
    <w:p>
      <w:pPr>
        <w:pStyle w:val="Style41"/>
        <w:widowControl/>
        <w:spacing w:before="2" w:after="0"/>
        <w:ind w:firstLine="686"/>
        <w:jc w:val="both"/>
        <w:rPr>
          <w:rStyle w:val="FontStyle13"/>
          <w:b w:val="false"/>
          <w:b w:val="false"/>
          <w:sz w:val="26"/>
          <w:szCs w:val="26"/>
        </w:rPr>
      </w:pPr>
      <w:r>
        <w:rPr>
          <w:rStyle w:val="FontStyle13"/>
          <w:b w:val="false"/>
          <w:sz w:val="26"/>
          <w:szCs w:val="26"/>
        </w:rPr>
        <w:t>Уплата пени не освобождает Покупателя от оплаты суммы, указанной в п. 2.3. настоящего Договора.</w:t>
      </w:r>
    </w:p>
    <w:p>
      <w:pPr>
        <w:pStyle w:val="Style21"/>
        <w:widowControl/>
        <w:numPr>
          <w:ilvl w:val="0"/>
          <w:numId w:val="3"/>
        </w:numPr>
        <w:tabs>
          <w:tab w:val="clear" w:pos="708"/>
          <w:tab w:val="left" w:pos="1111" w:leader="none"/>
        </w:tabs>
        <w:spacing w:lineRule="auto" w:line="240"/>
        <w:ind w:right="7" w:firstLine="686"/>
        <w:rPr>
          <w:rStyle w:val="FontStyle13"/>
          <w:b w:val="false"/>
          <w:b w:val="false"/>
          <w:sz w:val="26"/>
          <w:szCs w:val="26"/>
        </w:rPr>
      </w:pPr>
      <w:r>
        <w:rPr>
          <w:rStyle w:val="FontStyle13"/>
          <w:b w:val="false"/>
          <w:sz w:val="26"/>
          <w:szCs w:val="26"/>
        </w:rPr>
        <w:t>В случае если Покупатель не оплатит стоимость Имущества по Договору согласно п. 2.3. в срок, указанный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pPr>
        <w:pStyle w:val="Style21"/>
        <w:widowControl/>
        <w:numPr>
          <w:ilvl w:val="0"/>
          <w:numId w:val="3"/>
        </w:numPr>
        <w:tabs>
          <w:tab w:val="clear" w:pos="708"/>
          <w:tab w:val="left" w:pos="1111" w:leader="none"/>
        </w:tabs>
        <w:spacing w:lineRule="auto" w:line="240" w:before="7" w:after="0"/>
        <w:ind w:right="24" w:firstLine="686"/>
        <w:rPr>
          <w:rStyle w:val="FontStyle13"/>
          <w:b w:val="false"/>
          <w:b w:val="false"/>
          <w:sz w:val="26"/>
          <w:szCs w:val="26"/>
        </w:rPr>
      </w:pPr>
      <w:r>
        <w:rPr>
          <w:rStyle w:val="FontStyle13"/>
          <w:b w:val="false"/>
          <w:sz w:val="26"/>
          <w:szCs w:val="26"/>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pPr>
        <w:pStyle w:val="Style41"/>
        <w:widowControl/>
        <w:ind w:firstLine="686"/>
        <w:jc w:val="both"/>
        <w:rPr>
          <w:rStyle w:val="FontStyle13"/>
          <w:b w:val="false"/>
          <w:b w:val="false"/>
          <w:sz w:val="26"/>
          <w:szCs w:val="26"/>
        </w:rPr>
      </w:pPr>
      <w:r>
        <w:rPr>
          <w:rStyle w:val="FontStyle13"/>
          <w:b w:val="false"/>
          <w:sz w:val="26"/>
          <w:szCs w:val="26"/>
        </w:rPr>
        <w:t>5.5. При расторжении настоящего Договора по вине Покупателя по основанию предусмотрен ному п. 5.3., задаток ему не возвращается.</w:t>
      </w:r>
    </w:p>
    <w:p>
      <w:pPr>
        <w:pStyle w:val="Style21"/>
        <w:widowControl/>
        <w:numPr>
          <w:ilvl w:val="0"/>
          <w:numId w:val="4"/>
        </w:numPr>
        <w:tabs>
          <w:tab w:val="clear" w:pos="708"/>
          <w:tab w:val="left" w:pos="1078" w:leader="none"/>
        </w:tabs>
        <w:suppressAutoHyphens w:val="true"/>
        <w:bidi w:val="0"/>
        <w:spacing w:lineRule="auto" w:line="240" w:before="5" w:after="0"/>
        <w:ind w:left="0" w:right="0" w:firstLine="737"/>
        <w:jc w:val="both"/>
        <w:rPr>
          <w:b w:val="false"/>
          <w:b w:val="false"/>
          <w:sz w:val="26"/>
          <w:szCs w:val="26"/>
        </w:rPr>
      </w:pPr>
      <w:r>
        <w:rPr>
          <w:rStyle w:val="FontStyle13"/>
          <w:b w:val="false"/>
          <w:sz w:val="26"/>
          <w:szCs w:val="26"/>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pPr>
        <w:pStyle w:val="Style21"/>
        <w:widowControl/>
        <w:numPr>
          <w:ilvl w:val="0"/>
          <w:numId w:val="4"/>
        </w:numPr>
        <w:tabs>
          <w:tab w:val="clear" w:pos="708"/>
          <w:tab w:val="left" w:pos="1078" w:leader="none"/>
        </w:tabs>
        <w:suppressAutoHyphens w:val="true"/>
        <w:bidi w:val="0"/>
        <w:spacing w:lineRule="auto" w:line="240" w:before="0" w:after="0"/>
        <w:ind w:left="57" w:right="0" w:firstLine="680"/>
        <w:jc w:val="both"/>
        <w:rPr>
          <w:b w:val="false"/>
          <w:b w:val="false"/>
          <w:sz w:val="26"/>
          <w:szCs w:val="26"/>
        </w:rPr>
      </w:pPr>
      <w:r>
        <w:rPr>
          <w:rStyle w:val="FontStyle13"/>
          <w:b w:val="false"/>
          <w:sz w:val="26"/>
          <w:szCs w:val="26"/>
        </w:rPr>
        <w:t>В случае просрочки исполнения Покупателем обязательства, предусмотренного п. 3.3.4. настоящего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цепы продажи Имущества, указанной в п. 2.1. Договора, за каждый день просрочки.</w:t>
      </w:r>
    </w:p>
    <w:p>
      <w:pPr>
        <w:pStyle w:val="Style21"/>
        <w:widowControl/>
        <w:numPr>
          <w:ilvl w:val="0"/>
          <w:numId w:val="4"/>
        </w:numPr>
        <w:tabs>
          <w:tab w:val="clear" w:pos="708"/>
          <w:tab w:val="left" w:pos="1078" w:leader="none"/>
        </w:tabs>
        <w:suppressAutoHyphens w:val="true"/>
        <w:bidi w:val="0"/>
        <w:spacing w:lineRule="auto" w:line="240" w:before="0" w:after="0"/>
        <w:ind w:left="0" w:right="0" w:firstLine="680"/>
        <w:jc w:val="both"/>
        <w:rPr>
          <w:b w:val="false"/>
          <w:b w:val="false"/>
          <w:sz w:val="26"/>
          <w:szCs w:val="26"/>
        </w:rPr>
      </w:pPr>
      <w:r>
        <w:rPr>
          <w:rStyle w:val="FontStyle13"/>
          <w:b w:val="false"/>
          <w:sz w:val="26"/>
          <w:szCs w:val="26"/>
        </w:rPr>
        <w:t xml:space="preserve"> </w:t>
      </w:r>
      <w:r>
        <w:rPr>
          <w:rStyle w:val="FontStyle13"/>
          <w:b w:val="false"/>
          <w:sz w:val="26"/>
          <w:szCs w:val="26"/>
        </w:rPr>
        <w:t>В случае нарушения Покупателем срока вывоза Имущества, предусмотренного п. 3.3.4. настоящего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имущество, а денежные средства, предусмотренные п. 2.1. Договора, возврату не подлежат.</w:t>
      </w:r>
    </w:p>
    <w:p>
      <w:pPr>
        <w:pStyle w:val="Style41"/>
        <w:widowControl/>
        <w:ind w:firstLine="686"/>
        <w:jc w:val="both"/>
        <w:rPr>
          <w:b w:val="false"/>
          <w:b w:val="false"/>
          <w:sz w:val="26"/>
          <w:szCs w:val="26"/>
        </w:rPr>
      </w:pPr>
      <w:r>
        <w:rPr>
          <w:rStyle w:val="FontStyle13"/>
          <w:b w:val="false"/>
          <w:sz w:val="26"/>
          <w:szCs w:val="26"/>
        </w:rPr>
        <w:t>Расторжение Договора производится Продавцом аналогично порядку, предусмотренному в п. 5.4. Договора.</w:t>
      </w:r>
    </w:p>
    <w:p>
      <w:pPr>
        <w:pStyle w:val="HTMLPreformatted"/>
        <w:ind w:firstLine="709"/>
        <w:jc w:val="both"/>
        <w:rPr>
          <w:rStyle w:val="FontStyle13"/>
          <w:b w:val="false"/>
          <w:b w:val="false"/>
          <w:sz w:val="26"/>
          <w:szCs w:val="26"/>
          <w:lang w:eastAsia="en-US"/>
        </w:rPr>
      </w:pPr>
      <w:r>
        <w:rPr>
          <w:rStyle w:val="FontStyle13"/>
          <w:b w:val="false"/>
          <w:sz w:val="26"/>
          <w:szCs w:val="26"/>
        </w:rPr>
        <w:t xml:space="preserve">5.9. </w:t>
      </w:r>
      <w:r>
        <w:rPr>
          <w:rStyle w:val="FontStyle13"/>
          <w:b w:val="false"/>
          <w:sz w:val="26"/>
          <w:szCs w:val="26"/>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Pr>
          <w:rStyle w:val="FontStyle13"/>
          <w:sz w:val="26"/>
          <w:szCs w:val="26"/>
          <w:lang w:eastAsia="en-US"/>
        </w:rPr>
        <w:t>1 000 рублей</w:t>
      </w:r>
      <w:r>
        <w:rPr>
          <w:rStyle w:val="FontStyle13"/>
          <w:b w:val="false"/>
          <w:sz w:val="26"/>
          <w:szCs w:val="26"/>
          <w:lang w:eastAsia="en-US"/>
        </w:rPr>
        <w:t>.</w:t>
      </w:r>
    </w:p>
    <w:p>
      <w:pPr>
        <w:pStyle w:val="HTMLPreformatted"/>
        <w:ind w:firstLine="709"/>
        <w:jc w:val="both"/>
        <w:rPr>
          <w:rFonts w:ascii="Times New Roman" w:hAnsi="Times New Roman" w:cs="Times New Roman"/>
          <w:sz w:val="26"/>
          <w:szCs w:val="26"/>
        </w:rPr>
      </w:pPr>
      <w:r>
        <w:rPr>
          <w:rFonts w:cs="Times New Roman" w:ascii="Times New Roman" w:hAnsi="Times New Roman"/>
          <w:sz w:val="26"/>
          <w:szCs w:val="26"/>
        </w:rPr>
        <w:t xml:space="preserve">5.10. </w:t>
      </w:r>
      <w:r>
        <w:rPr>
          <w:rStyle w:val="FontStyle13"/>
          <w:b w:val="false"/>
          <w:sz w:val="26"/>
          <w:szCs w:val="26"/>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Pr>
          <w:rStyle w:val="FontStyle13"/>
          <w:sz w:val="26"/>
          <w:szCs w:val="26"/>
          <w:lang w:eastAsia="en-US"/>
        </w:rPr>
        <w:t>1 000 рублей</w:t>
      </w:r>
      <w:r>
        <w:rPr>
          <w:rStyle w:val="FontStyle13"/>
          <w:b w:val="false"/>
          <w:sz w:val="26"/>
          <w:szCs w:val="26"/>
          <w:lang w:eastAsia="en-US"/>
        </w:rPr>
        <w:t>.</w:t>
      </w:r>
    </w:p>
    <w:p>
      <w:pPr>
        <w:pStyle w:val="HTMLPreformatted"/>
        <w:ind w:firstLine="709"/>
        <w:jc w:val="both"/>
        <w:rPr>
          <w:rStyle w:val="FontStyle13"/>
          <w:rFonts w:ascii="Times New Roman" w:hAnsi="Times New Roman" w:cs="Times New Roman"/>
          <w:sz w:val="26"/>
          <w:szCs w:val="26"/>
        </w:rPr>
      </w:pPr>
      <w:r>
        <w:rPr>
          <w:rFonts w:cs="Times New Roman" w:ascii="Times New Roman" w:hAnsi="Times New Roman"/>
          <w:sz w:val="26"/>
          <w:szCs w:val="26"/>
        </w:rPr>
      </w:r>
    </w:p>
    <w:p>
      <w:pPr>
        <w:pStyle w:val="Style110"/>
        <w:widowControl/>
        <w:ind w:left="360" w:hanging="0"/>
        <w:jc w:val="center"/>
        <w:rPr>
          <w:b/>
          <w:b/>
          <w:sz w:val="26"/>
          <w:szCs w:val="26"/>
        </w:rPr>
      </w:pPr>
      <w:r>
        <w:rPr>
          <w:rStyle w:val="FontStyle12"/>
          <w:b/>
          <w:sz w:val="26"/>
          <w:szCs w:val="26"/>
        </w:rPr>
        <w:t>6. Обстоятельства непреодолимой силы</w:t>
      </w:r>
    </w:p>
    <w:p>
      <w:pPr>
        <w:pStyle w:val="Style110"/>
        <w:widowControl/>
        <w:ind w:left="360" w:hanging="0"/>
        <w:jc w:val="center"/>
        <w:rPr>
          <w:rStyle w:val="FontStyle12"/>
          <w:b/>
          <w:b/>
          <w:sz w:val="26"/>
          <w:szCs w:val="26"/>
        </w:rPr>
      </w:pPr>
      <w:r>
        <w:rPr>
          <w:b/>
          <w:sz w:val="26"/>
          <w:szCs w:val="26"/>
        </w:rPr>
      </w:r>
    </w:p>
    <w:p>
      <w:pPr>
        <w:pStyle w:val="Style110"/>
        <w:widowControl/>
        <w:ind w:firstLine="660"/>
        <w:jc w:val="both"/>
        <w:rPr>
          <w:rStyle w:val="FontStyle12"/>
          <w:sz w:val="26"/>
          <w:szCs w:val="26"/>
        </w:rPr>
      </w:pPr>
      <w:r>
        <w:rPr>
          <w:rStyle w:val="FontStyle12"/>
          <w:sz w:val="26"/>
          <w:szCs w:val="26"/>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pPr>
        <w:pStyle w:val="Normal"/>
        <w:spacing w:lineRule="auto" w:line="240" w:before="0" w:after="0"/>
        <w:ind w:firstLine="709"/>
        <w:jc w:val="both"/>
        <w:rPr>
          <w:rFonts w:ascii="Times New Roman" w:hAnsi="Times New Roman" w:cs="Times New Roman"/>
          <w:sz w:val="26"/>
          <w:szCs w:val="26"/>
        </w:rPr>
      </w:pPr>
      <w:r>
        <w:rPr>
          <w:rStyle w:val="FontStyle13"/>
          <w:b w:val="false"/>
          <w:sz w:val="26"/>
          <w:szCs w:val="26"/>
        </w:rPr>
        <w:t xml:space="preserve">6.2. </w:t>
      </w:r>
      <w:r>
        <w:rPr>
          <w:rFonts w:cs="Times New Roman" w:ascii="Times New Roman" w:hAnsi="Times New Roman"/>
          <w:sz w:val="26"/>
          <w:szCs w:val="26"/>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pPr>
        <w:pStyle w:val="Style24"/>
        <w:tabs>
          <w:tab w:val="clear" w:pos="708"/>
          <w:tab w:val="left" w:pos="1260" w:leader="none"/>
        </w:tabs>
        <w:rPr>
          <w:sz w:val="26"/>
          <w:szCs w:val="26"/>
        </w:rPr>
      </w:pPr>
      <w:r>
        <w:rPr>
          <w:sz w:val="26"/>
          <w:szCs w:val="26"/>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pPr>
        <w:pStyle w:val="Style24"/>
        <w:tabs>
          <w:tab w:val="clear" w:pos="708"/>
          <w:tab w:val="left" w:pos="1260" w:leader="none"/>
        </w:tabs>
        <w:rPr>
          <w:sz w:val="26"/>
          <w:szCs w:val="26"/>
        </w:rPr>
      </w:pPr>
      <w:r>
        <w:rPr>
          <w:sz w:val="26"/>
          <w:szCs w:val="26"/>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pPr>
        <w:pStyle w:val="Normal"/>
        <w:shd w:val="clear" w:color="auto" w:fill="FFFFFF"/>
        <w:spacing w:lineRule="auto" w:line="240" w:before="0" w:after="0"/>
        <w:ind w:firstLine="720"/>
        <w:jc w:val="both"/>
        <w:rPr>
          <w:rFonts w:ascii="Times New Roman" w:hAnsi="Times New Roman" w:cs="Times New Roman"/>
          <w:sz w:val="26"/>
          <w:szCs w:val="26"/>
        </w:rPr>
      </w:pPr>
      <w:r>
        <w:rPr>
          <w:rFonts w:cs="Times New Roman" w:ascii="Times New Roman" w:hAnsi="Times New Roman"/>
          <w:sz w:val="26"/>
          <w:szCs w:val="26"/>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pPr>
        <w:pStyle w:val="Normal"/>
        <w:shd w:val="clear" w:color="auto" w:fill="FFFFFF"/>
        <w:spacing w:lineRule="auto" w:line="240" w:before="0" w:after="0"/>
        <w:ind w:firstLine="720"/>
        <w:jc w:val="both"/>
        <w:rPr>
          <w:rStyle w:val="FontStyle13"/>
          <w:b w:val="false"/>
          <w:b w:val="false"/>
          <w:sz w:val="26"/>
          <w:szCs w:val="26"/>
        </w:rPr>
      </w:pPr>
      <w:r>
        <w:rPr>
          <w:rFonts w:cs="Times New Roman" w:ascii="Times New Roman" w:hAnsi="Times New Roman"/>
          <w:sz w:val="26"/>
          <w:szCs w:val="26"/>
        </w:rPr>
        <w:t xml:space="preserve">6.6. </w:t>
      </w:r>
      <w:r>
        <w:rPr>
          <w:rStyle w:val="FontStyle13"/>
          <w:b w:val="false"/>
          <w:sz w:val="26"/>
          <w:szCs w:val="26"/>
        </w:rPr>
        <w:t xml:space="preserve">При наступлении </w:t>
      </w:r>
      <w:r>
        <w:rPr>
          <w:rStyle w:val="FontStyle12"/>
          <w:sz w:val="26"/>
          <w:szCs w:val="26"/>
        </w:rPr>
        <w:t>обстоятельств непреодолимой силы</w:t>
      </w:r>
      <w:r>
        <w:rPr>
          <w:rStyle w:val="FontStyle13"/>
          <w:b w:val="false"/>
          <w:sz w:val="26"/>
          <w:szCs w:val="26"/>
        </w:rPr>
        <w:t xml:space="preserve"> срок вывоза Имущества Покупателем может быть продлен на основании письменного ходатайства на срок действия этих </w:t>
      </w:r>
      <w:r>
        <w:rPr>
          <w:rStyle w:val="FontStyle12"/>
          <w:sz w:val="26"/>
          <w:szCs w:val="26"/>
        </w:rPr>
        <w:t>обстоятельств</w:t>
      </w:r>
      <w:r>
        <w:rPr>
          <w:rStyle w:val="FontStyle13"/>
          <w:b w:val="false"/>
          <w:sz w:val="26"/>
          <w:szCs w:val="26"/>
        </w:rPr>
        <w:t>.</w:t>
      </w:r>
    </w:p>
    <w:p>
      <w:pPr>
        <w:pStyle w:val="Normal"/>
        <w:shd w:val="clear" w:color="auto" w:fill="FFFFFF"/>
        <w:spacing w:lineRule="auto" w:line="240" w:before="0" w:after="0"/>
        <w:ind w:firstLine="720"/>
        <w:jc w:val="both"/>
        <w:rPr>
          <w:rFonts w:ascii="Times New Roman" w:hAnsi="Times New Roman" w:cs="Times New Roman"/>
          <w:sz w:val="26"/>
          <w:szCs w:val="26"/>
        </w:rPr>
      </w:pPr>
      <w:r>
        <w:rPr>
          <w:rStyle w:val="FontStyle13"/>
          <w:b w:val="false"/>
          <w:sz w:val="26"/>
          <w:szCs w:val="26"/>
        </w:rPr>
        <w:t xml:space="preserve">6.7. </w:t>
      </w:r>
      <w:r>
        <w:rPr>
          <w:rFonts w:cs="Times New Roman" w:ascii="Times New Roman" w:hAnsi="Times New Roman"/>
          <w:sz w:val="26"/>
          <w:szCs w:val="26"/>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pPr>
        <w:pStyle w:val="Normal"/>
        <w:shd w:val="clear" w:color="auto" w:fill="FFFFFF"/>
        <w:spacing w:lineRule="auto" w:line="240" w:before="0" w:after="0"/>
        <w:ind w:firstLine="720"/>
        <w:jc w:val="both"/>
        <w:rPr>
          <w:rFonts w:ascii="Times New Roman" w:hAnsi="Times New Roman" w:cs="Times New Roman"/>
          <w:sz w:val="26"/>
          <w:szCs w:val="26"/>
        </w:rPr>
      </w:pPr>
      <w:r>
        <w:rPr>
          <w:rFonts w:cs="Times New Roman" w:ascii="Times New Roman" w:hAnsi="Times New Roman"/>
          <w:sz w:val="26"/>
          <w:szCs w:val="26"/>
        </w:rPr>
      </w:r>
    </w:p>
    <w:p>
      <w:pPr>
        <w:pStyle w:val="Style31"/>
        <w:keepNext w:val="true"/>
        <w:widowControl/>
        <w:tabs>
          <w:tab w:val="clear" w:pos="708"/>
          <w:tab w:val="left" w:pos="1219" w:leader="none"/>
        </w:tabs>
        <w:spacing w:lineRule="auto" w:line="240"/>
        <w:ind w:firstLine="686"/>
        <w:jc w:val="center"/>
        <w:rPr>
          <w:b/>
          <w:b/>
          <w:sz w:val="26"/>
          <w:szCs w:val="26"/>
        </w:rPr>
      </w:pPr>
      <w:r>
        <w:rPr>
          <w:rStyle w:val="FontStyle12"/>
          <w:b/>
          <w:sz w:val="26"/>
          <w:szCs w:val="26"/>
        </w:rPr>
        <w:t>7</w:t>
      </w:r>
      <w:r>
        <w:rPr>
          <w:rStyle w:val="FontStyle13"/>
          <w:b w:val="false"/>
          <w:sz w:val="26"/>
          <w:szCs w:val="26"/>
        </w:rPr>
        <w:t xml:space="preserve">. </w:t>
      </w:r>
      <w:r>
        <w:rPr>
          <w:rStyle w:val="FontStyle12"/>
          <w:b/>
          <w:sz w:val="26"/>
          <w:szCs w:val="26"/>
        </w:rPr>
        <w:t>Заключительные положения</w:t>
      </w:r>
    </w:p>
    <w:p>
      <w:pPr>
        <w:pStyle w:val="Style110"/>
        <w:keepNext w:val="true"/>
        <w:widowControl/>
        <w:ind w:hanging="0"/>
        <w:jc w:val="both"/>
        <w:rPr>
          <w:b w:val="false"/>
          <w:b w:val="false"/>
          <w:sz w:val="26"/>
          <w:szCs w:val="26"/>
        </w:rPr>
      </w:pPr>
      <w:r>
        <w:rPr>
          <w:rStyle w:val="FontStyle12"/>
          <w:b/>
        </w:rPr>
        <w:t xml:space="preserve">        </w:t>
      </w:r>
      <w:r>
        <w:rPr>
          <w:rStyle w:val="FontStyle12"/>
          <w:sz w:val="26"/>
          <w:szCs w:val="26"/>
        </w:rPr>
        <w:t>7.1.</w:t>
      </w:r>
      <w:r>
        <w:rPr>
          <w:rStyle w:val="FontStyle12"/>
          <w:b/>
          <w:sz w:val="26"/>
          <w:szCs w:val="26"/>
        </w:rPr>
        <w:t xml:space="preserve"> </w:t>
      </w:r>
      <w:r>
        <w:rPr>
          <w:rStyle w:val="FontStyle13"/>
          <w:b w:val="false"/>
          <w:sz w:val="26"/>
          <w:szCs w:val="26"/>
        </w:rPr>
        <w:t>Настоящий Договор вступает в силу со дня его подписания Сторонами и действует до полного исполнения обязательств сторонами, но не позднее «31» декабря 2020 года.</w:t>
      </w:r>
    </w:p>
    <w:p>
      <w:pPr>
        <w:pStyle w:val="Style51"/>
        <w:widowControl/>
        <w:tabs>
          <w:tab w:val="clear" w:pos="708"/>
          <w:tab w:val="left" w:pos="1219" w:leader="none"/>
        </w:tabs>
        <w:ind w:firstLine="686"/>
        <w:jc w:val="both"/>
        <w:rPr>
          <w:rStyle w:val="FontStyle13"/>
          <w:b w:val="false"/>
          <w:b w:val="false"/>
          <w:sz w:val="26"/>
          <w:szCs w:val="26"/>
        </w:rPr>
      </w:pPr>
      <w:r>
        <w:rPr>
          <w:rStyle w:val="FontStyle13"/>
          <w:b w:val="false"/>
          <w:sz w:val="26"/>
          <w:szCs w:val="26"/>
        </w:rPr>
        <w:t>7.2. Все споры и разногласия, возникшие в связи с исполнением Договора, его изменением, расторжением, решаются Сторонами путем переговоров.</w:t>
      </w:r>
    </w:p>
    <w:p>
      <w:pPr>
        <w:pStyle w:val="Style51"/>
        <w:widowControl/>
        <w:tabs>
          <w:tab w:val="clear" w:pos="708"/>
          <w:tab w:val="left" w:pos="1219" w:leader="none"/>
        </w:tabs>
        <w:ind w:firstLine="686"/>
        <w:jc w:val="both"/>
        <w:rPr>
          <w:rStyle w:val="FontStyle13"/>
          <w:b w:val="false"/>
          <w:b w:val="false"/>
          <w:sz w:val="26"/>
          <w:szCs w:val="26"/>
        </w:rPr>
      </w:pPr>
      <w:r>
        <w:rPr>
          <w:rStyle w:val="FontStyle13"/>
          <w:b w:val="false"/>
          <w:sz w:val="26"/>
          <w:szCs w:val="26"/>
        </w:rPr>
        <w:t>Если по результатам переговоров Стороны не приходят к согласию, споры по Договору рассматриваются в Арбитражном суде Хабаровского края.</w:t>
      </w:r>
    </w:p>
    <w:p>
      <w:pPr>
        <w:pStyle w:val="Style51"/>
        <w:widowControl/>
        <w:tabs>
          <w:tab w:val="clear" w:pos="708"/>
          <w:tab w:val="left" w:pos="1219" w:leader="none"/>
        </w:tabs>
        <w:ind w:firstLine="686"/>
        <w:jc w:val="both"/>
        <w:rPr>
          <w:rStyle w:val="FontStyle13"/>
          <w:b w:val="false"/>
          <w:b w:val="false"/>
          <w:sz w:val="26"/>
          <w:szCs w:val="26"/>
        </w:rPr>
      </w:pPr>
      <w:r>
        <w:rPr>
          <w:rStyle w:val="FontStyle13"/>
          <w:b w:val="false"/>
          <w:sz w:val="26"/>
          <w:szCs w:val="26"/>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pPr>
        <w:pStyle w:val="Style51"/>
        <w:widowControl/>
        <w:tabs>
          <w:tab w:val="clear" w:pos="708"/>
          <w:tab w:val="left" w:pos="1219" w:leader="none"/>
        </w:tabs>
        <w:ind w:firstLine="686"/>
        <w:jc w:val="both"/>
        <w:rPr>
          <w:rStyle w:val="FontStyle13"/>
          <w:b w:val="false"/>
          <w:b w:val="false"/>
          <w:sz w:val="26"/>
          <w:szCs w:val="26"/>
        </w:rPr>
      </w:pPr>
      <w:r>
        <w:rPr>
          <w:rStyle w:val="FontStyle13"/>
          <w:b w:val="false"/>
          <w:sz w:val="26"/>
          <w:szCs w:val="26"/>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pPr>
        <w:pStyle w:val="Style51"/>
        <w:widowControl/>
        <w:tabs>
          <w:tab w:val="clear" w:pos="708"/>
          <w:tab w:val="left" w:pos="1219" w:leader="none"/>
        </w:tabs>
        <w:ind w:firstLine="686"/>
        <w:jc w:val="both"/>
        <w:rPr>
          <w:rStyle w:val="FontStyle13"/>
          <w:b w:val="false"/>
          <w:b w:val="false"/>
          <w:sz w:val="26"/>
          <w:szCs w:val="26"/>
        </w:rPr>
      </w:pPr>
      <w:r>
        <w:rPr>
          <w:rStyle w:val="FontStyle13"/>
          <w:b w:val="false"/>
          <w:sz w:val="26"/>
          <w:szCs w:val="26"/>
        </w:rPr>
        <w:t xml:space="preserve">7.5. </w:t>
      </w:r>
      <w:r>
        <w:rPr>
          <w:sz w:val="26"/>
          <w:szCs w:val="26"/>
        </w:rPr>
        <w:t>Настоящий Договор составлен в двух экземплярах, имеющих одинаковую юридическую силу, по одному экземпляру для каждой из Сторон</w:t>
      </w:r>
      <w:r>
        <w:rPr>
          <w:rStyle w:val="FontStyle13"/>
          <w:b w:val="false"/>
          <w:sz w:val="26"/>
          <w:szCs w:val="26"/>
        </w:rPr>
        <w:t>.</w:t>
      </w:r>
    </w:p>
    <w:p>
      <w:pPr>
        <w:pStyle w:val="Style51"/>
        <w:widowControl/>
        <w:tabs>
          <w:tab w:val="clear" w:pos="708"/>
          <w:tab w:val="left" w:pos="1219" w:leader="none"/>
        </w:tabs>
        <w:ind w:firstLine="686"/>
        <w:jc w:val="center"/>
        <w:rPr>
          <w:rStyle w:val="FontStyle12"/>
          <w:b/>
          <w:b/>
          <w:sz w:val="26"/>
          <w:szCs w:val="26"/>
        </w:rPr>
      </w:pPr>
      <w:r>
        <w:rPr>
          <w:b/>
          <w:sz w:val="26"/>
          <w:szCs w:val="26"/>
        </w:rPr>
      </w:r>
    </w:p>
    <w:p>
      <w:pPr>
        <w:pStyle w:val="Style51"/>
        <w:widowControl/>
        <w:tabs>
          <w:tab w:val="clear" w:pos="708"/>
          <w:tab w:val="left" w:pos="1219" w:leader="none"/>
        </w:tabs>
        <w:ind w:firstLine="686"/>
        <w:jc w:val="center"/>
        <w:rPr>
          <w:rStyle w:val="FontStyle13"/>
          <w:sz w:val="26"/>
          <w:szCs w:val="26"/>
        </w:rPr>
      </w:pPr>
      <w:r>
        <w:rPr>
          <w:rStyle w:val="FontStyle12"/>
          <w:b/>
          <w:sz w:val="26"/>
          <w:szCs w:val="26"/>
        </w:rPr>
        <w:t>8</w:t>
      </w:r>
      <w:r>
        <w:rPr>
          <w:rStyle w:val="FontStyle13"/>
          <w:b w:val="false"/>
          <w:sz w:val="26"/>
          <w:szCs w:val="26"/>
        </w:rPr>
        <w:t xml:space="preserve">. </w:t>
      </w:r>
      <w:r>
        <w:rPr>
          <w:rStyle w:val="FontStyle13"/>
          <w:sz w:val="26"/>
          <w:szCs w:val="26"/>
        </w:rPr>
        <w:t>Реквизиты Сторон</w:t>
      </w:r>
    </w:p>
    <w:tbl>
      <w:tblPr>
        <w:tblW w:w="9463" w:type="dxa"/>
        <w:jc w:val="left"/>
        <w:tblInd w:w="109" w:type="dxa"/>
        <w:tblCellMar>
          <w:top w:w="0" w:type="dxa"/>
          <w:left w:w="108" w:type="dxa"/>
          <w:bottom w:w="0" w:type="dxa"/>
          <w:right w:w="108" w:type="dxa"/>
        </w:tblCellMar>
        <w:tblLook w:val="04a0" w:noVBand="1" w:noHBand="0" w:firstRow="1" w:lastRow="0" w:firstColumn="1" w:lastColumn="0"/>
      </w:tblPr>
      <w:tblGrid>
        <w:gridCol w:w="4676"/>
        <w:gridCol w:w="4786"/>
      </w:tblGrid>
      <w:tr>
        <w:trPr/>
        <w:tc>
          <w:tcPr>
            <w:tcW w:w="4676" w:type="dxa"/>
            <w:tcBorders/>
          </w:tcPr>
          <w:p>
            <w:pPr>
              <w:pStyle w:val="Default"/>
              <w:jc w:val="center"/>
              <w:rPr>
                <w:b/>
                <w:b/>
                <w:bCs/>
                <w:sz w:val="26"/>
                <w:szCs w:val="26"/>
              </w:rPr>
            </w:pPr>
            <w:r>
              <w:rPr>
                <w:b/>
                <w:sz w:val="26"/>
                <w:szCs w:val="26"/>
              </w:rPr>
              <w:t>«Продавец»</w:t>
            </w:r>
          </w:p>
        </w:tc>
        <w:tc>
          <w:tcPr>
            <w:tcW w:w="4786" w:type="dxa"/>
            <w:tcBorders/>
          </w:tcPr>
          <w:p>
            <w:pPr>
              <w:pStyle w:val="Default"/>
              <w:jc w:val="center"/>
              <w:rPr>
                <w:b/>
                <w:b/>
                <w:bCs/>
                <w:sz w:val="26"/>
                <w:szCs w:val="26"/>
              </w:rPr>
            </w:pPr>
            <w:r>
              <w:rPr>
                <w:b/>
                <w:sz w:val="26"/>
                <w:szCs w:val="26"/>
              </w:rPr>
              <w:t>«Покупатель»</w:t>
            </w:r>
          </w:p>
        </w:tc>
      </w:tr>
    </w:tbl>
    <w:p>
      <w:pPr>
        <w:pStyle w:val="Default"/>
        <w:jc w:val="center"/>
        <w:rPr>
          <w:b/>
          <w:b/>
          <w:bCs/>
          <w:sz w:val="26"/>
          <w:szCs w:val="26"/>
        </w:rPr>
      </w:pPr>
      <w:r>
        <w:rPr>
          <w:b/>
          <w:bCs/>
          <w:sz w:val="26"/>
          <w:szCs w:val="26"/>
        </w:rPr>
      </w:r>
    </w:p>
    <w:tbl>
      <w:tblPr>
        <w:tblW w:w="9639" w:type="dxa"/>
        <w:jc w:val="left"/>
        <w:tblInd w:w="109" w:type="dxa"/>
        <w:tblCellMar>
          <w:top w:w="0" w:type="dxa"/>
          <w:left w:w="108" w:type="dxa"/>
          <w:bottom w:w="0" w:type="dxa"/>
          <w:right w:w="108" w:type="dxa"/>
        </w:tblCellMar>
        <w:tblLook w:val="0000" w:noVBand="0" w:noHBand="0" w:lastColumn="0" w:firstColumn="0" w:lastRow="0" w:firstRow="0"/>
      </w:tblPr>
      <w:tblGrid>
        <w:gridCol w:w="2269"/>
        <w:gridCol w:w="2409"/>
        <w:gridCol w:w="2553"/>
        <w:gridCol w:w="2407"/>
      </w:tblGrid>
      <w:tr>
        <w:trPr/>
        <w:tc>
          <w:tcPr>
            <w:tcW w:w="467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t>ФКУ «ДВЦМТО Росгвардии»</w:t>
            </w:r>
          </w:p>
        </w:tc>
        <w:tc>
          <w:tcPr>
            <w:tcW w:w="496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r>
          </w:p>
        </w:tc>
      </w:tr>
      <w:tr>
        <w:trPr>
          <w:trHeight w:val="3985" w:hRule="atLeast"/>
        </w:trPr>
        <w:tc>
          <w:tcPr>
            <w:tcW w:w="4678" w:type="dxa"/>
            <w:gridSpan w:val="2"/>
            <w:tcBorders>
              <w:top w:val="single" w:sz="4" w:space="0" w:color="000000"/>
              <w:left w:val="single" w:sz="4" w:space="0" w:color="000000"/>
              <w:bottom w:val="single" w:sz="4" w:space="0" w:color="000000"/>
              <w:right w:val="single" w:sz="4" w:space="0" w:color="000000"/>
            </w:tcBorders>
          </w:tcPr>
          <w:p>
            <w:pPr>
              <w:pStyle w:val="Style25"/>
              <w:rPr>
                <w:rFonts w:cs="Times New Roman"/>
              </w:rPr>
            </w:pPr>
            <w:r>
              <w:rPr>
                <w:rFonts w:cs="Times New Roman"/>
              </w:rPr>
              <w:t>680555, Хабаровский край, Хабаровский район, с.Сосновка, ул.Шоссейная, д.5</w:t>
            </w:r>
          </w:p>
          <w:p>
            <w:pPr>
              <w:pStyle w:val="Style25"/>
              <w:rPr>
                <w:rFonts w:cs="Times New Roman"/>
              </w:rPr>
            </w:pPr>
            <w:r>
              <w:rPr>
                <w:rFonts w:cs="Times New Roman"/>
              </w:rPr>
              <w:t>ИНН: 2720056970</w:t>
            </w:r>
          </w:p>
          <w:p>
            <w:pPr>
              <w:pStyle w:val="Style25"/>
              <w:rPr>
                <w:rFonts w:cs="Times New Roman"/>
              </w:rPr>
            </w:pPr>
            <w:r>
              <w:rPr>
                <w:rFonts w:cs="Times New Roman"/>
              </w:rPr>
              <w:t>КПП: 272001001</w:t>
            </w:r>
          </w:p>
          <w:p>
            <w:pPr>
              <w:pStyle w:val="Normal"/>
              <w:spacing w:lineRule="auto" w:line="240" w:before="0" w:after="0"/>
              <w:rPr>
                <w:rFonts w:ascii="Times New Roman" w:hAnsi="Times New Roman" w:cs="Times New Roman"/>
                <w:sz w:val="26"/>
                <w:szCs w:val="26"/>
              </w:rPr>
            </w:pPr>
            <w:r>
              <w:rPr>
                <w:rFonts w:eastAsia="SimSun" w:cs="Times New Roman" w:ascii="Times New Roman" w:hAnsi="Times New Roman"/>
                <w:kern w:val="2"/>
                <w:sz w:val="24"/>
                <w:szCs w:val="24"/>
                <w:lang w:eastAsia="zh-CN" w:bidi="hi-IN"/>
              </w:rPr>
              <w:t>УФК по Хабаровскому краю (Федеральное казенное  учреждение «Дальневосточный центр материально-технического обеспечения Федеральной службы войск национальной гвардии Российской Федерации», л/с 05221F91100), р/с 40302810600001000001 в банке Отделение Хабаровск г. Хабаровск, БИК 040813001, ОГРН 1172724007510, ОКПО 08721742</w:t>
            </w:r>
          </w:p>
        </w:tc>
        <w:tc>
          <w:tcPr>
            <w:tcW w:w="496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26"/>
                <w:szCs w:val="26"/>
              </w:rPr>
            </w:pPr>
            <w:r>
              <w:rPr>
                <w:rFonts w:cs="Times New Roman" w:ascii="Times New Roman" w:hAnsi="Times New Roman"/>
                <w:sz w:val="26"/>
                <w:szCs w:val="26"/>
              </w:rPr>
            </w:r>
          </w:p>
        </w:tc>
      </w:tr>
      <w:tr>
        <w:trPr/>
        <w:tc>
          <w:tcPr>
            <w:tcW w:w="226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26"/>
                <w:szCs w:val="26"/>
              </w:rPr>
            </w:pPr>
            <w:r>
              <w:rPr>
                <w:rFonts w:cs="Times New Roman" w:ascii="Times New Roman" w:hAnsi="Times New Roman"/>
                <w:sz w:val="26"/>
                <w:szCs w:val="26"/>
              </w:rPr>
              <w:t>Адрес электронной почты</w:t>
            </w:r>
          </w:p>
        </w:tc>
        <w:tc>
          <w:tcPr>
            <w:tcW w:w="2409"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26"/>
                <w:szCs w:val="26"/>
                <w:lang w:val="en-US"/>
              </w:rPr>
            </w:pPr>
            <w:r>
              <w:rPr>
                <w:rFonts w:cs="Times New Roman" w:ascii="Times New Roman" w:hAnsi="Times New Roman"/>
                <w:sz w:val="26"/>
                <w:szCs w:val="26"/>
                <w:lang w:val="en-US"/>
              </w:rPr>
              <w:t>dvcmto@mail.ru</w:t>
            </w:r>
          </w:p>
        </w:tc>
        <w:tc>
          <w:tcPr>
            <w:tcW w:w="25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26"/>
                <w:szCs w:val="26"/>
              </w:rPr>
            </w:pPr>
            <w:r>
              <w:rPr>
                <w:rFonts w:cs="Times New Roman" w:ascii="Times New Roman" w:hAnsi="Times New Roman"/>
                <w:sz w:val="26"/>
                <w:szCs w:val="26"/>
              </w:rPr>
              <w:t>Адрес электронной почты</w:t>
            </w:r>
          </w:p>
        </w:tc>
        <w:tc>
          <w:tcPr>
            <w:tcW w:w="2407"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jc w:val="center"/>
              <w:rPr>
                <w:rFonts w:ascii="Times New Roman" w:hAnsi="Times New Roman" w:cs="Times New Roman"/>
                <w:b/>
                <w:b/>
                <w:sz w:val="26"/>
                <w:szCs w:val="26"/>
              </w:rPr>
            </w:pPr>
            <w:r>
              <w:rPr>
                <w:rFonts w:cs="Times New Roman" w:ascii="Times New Roman" w:hAnsi="Times New Roman"/>
                <w:b/>
                <w:sz w:val="26"/>
                <w:szCs w:val="26"/>
              </w:rPr>
            </w:r>
          </w:p>
        </w:tc>
      </w:tr>
    </w:tbl>
    <w:p>
      <w:pPr>
        <w:pStyle w:val="Style110"/>
        <w:widowControl/>
        <w:rPr>
          <w:rStyle w:val="FontStyle13"/>
          <w:sz w:val="26"/>
          <w:szCs w:val="26"/>
        </w:rPr>
      </w:pPr>
      <w:r>
        <w:rPr>
          <w:sz w:val="26"/>
          <w:szCs w:val="26"/>
        </w:rPr>
      </w:r>
    </w:p>
    <w:tbl>
      <w:tblPr>
        <w:tblStyle w:val="a7"/>
        <w:tblW w:w="9781" w:type="dxa"/>
        <w:jc w:val="left"/>
        <w:tblInd w:w="109" w:type="dxa"/>
        <w:tblCellMar>
          <w:top w:w="0" w:type="dxa"/>
          <w:left w:w="108" w:type="dxa"/>
          <w:bottom w:w="0" w:type="dxa"/>
          <w:right w:w="108" w:type="dxa"/>
        </w:tblCellMar>
        <w:tblLook w:val="04a0" w:noVBand="1" w:noHBand="0" w:lastColumn="0" w:firstColumn="1" w:lastRow="0" w:firstRow="1"/>
      </w:tblPr>
      <w:tblGrid>
        <w:gridCol w:w="4961"/>
        <w:gridCol w:w="4819"/>
      </w:tblGrid>
      <w:tr>
        <w:trPr/>
        <w:tc>
          <w:tcPr>
            <w:tcW w:w="4961" w:type="dxa"/>
            <w:tcBorders>
              <w:top w:val="nil"/>
              <w:left w:val="nil"/>
              <w:bottom w:val="nil"/>
              <w:right w:val="nil"/>
            </w:tcBorders>
          </w:tcPr>
          <w:p>
            <w:pPr>
              <w:pStyle w:val="Normal"/>
              <w:spacing w:lineRule="auto" w:line="240" w:before="0" w:after="0"/>
              <w:rPr>
                <w:rFonts w:ascii="Times New Roman" w:hAnsi="Times New Roman"/>
                <w:b/>
                <w:b/>
                <w:sz w:val="26"/>
                <w:szCs w:val="26"/>
              </w:rPr>
            </w:pPr>
            <w:r>
              <w:rPr>
                <w:rFonts w:eastAsia="Times New Roman" w:cs="Times New Roman" w:ascii="Times New Roman" w:hAnsi="Times New Roman"/>
                <w:b/>
                <w:sz w:val="26"/>
                <w:szCs w:val="26"/>
              </w:rPr>
              <w:t>Продавец</w:t>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Начальник ФКУ "ДВЦМТО Росгвардии"</w:t>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_______________ /______________</w:t>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"____"________________ 2021г.</w:t>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tc>
        <w:tc>
          <w:tcPr>
            <w:tcW w:w="4819" w:type="dxa"/>
            <w:tcBorders>
              <w:top w:val="nil"/>
              <w:left w:val="nil"/>
              <w:bottom w:val="nil"/>
              <w:right w:val="nil"/>
            </w:tcBorders>
          </w:tcPr>
          <w:p>
            <w:pPr>
              <w:pStyle w:val="Normal"/>
              <w:spacing w:lineRule="auto" w:line="240" w:before="0" w:after="0"/>
              <w:rPr>
                <w:rFonts w:ascii="Times New Roman" w:hAnsi="Times New Roman"/>
                <w:b/>
                <w:b/>
                <w:sz w:val="26"/>
                <w:szCs w:val="26"/>
              </w:rPr>
            </w:pPr>
            <w:r>
              <w:rPr>
                <w:rFonts w:eastAsia="Times New Roman" w:cs="Times New Roman" w:ascii="Times New Roman" w:hAnsi="Times New Roman"/>
                <w:b/>
                <w:sz w:val="26"/>
                <w:szCs w:val="26"/>
              </w:rPr>
              <w:t>Покупатель</w:t>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__________________________________</w:t>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_______________ / _________________</w:t>
            </w:r>
          </w:p>
          <w:p>
            <w:pPr>
              <w:pStyle w:val="Normal"/>
              <w:spacing w:lineRule="auto" w:line="240" w:before="0" w:after="0"/>
              <w:rPr>
                <w:rFonts w:ascii="Times New Roman" w:hAnsi="Times New Roman"/>
                <w:sz w:val="26"/>
                <w:szCs w:val="26"/>
              </w:rPr>
            </w:pPr>
            <w:r>
              <w:rPr>
                <w:rFonts w:eastAsia="Times New Roman" w:cs="Times New Roman" w:ascii="Times New Roman" w:hAnsi="Times New Roman"/>
                <w:sz w:val="26"/>
                <w:szCs w:val="26"/>
              </w:rPr>
              <w:t>"____"________________ 2021</w:t>
            </w:r>
            <w:bookmarkStart w:id="0" w:name="_GoBack"/>
            <w:bookmarkEnd w:id="0"/>
            <w:r>
              <w:rPr>
                <w:rFonts w:eastAsia="Times New Roman" w:cs="Times New Roman" w:ascii="Times New Roman" w:hAnsi="Times New Roman"/>
                <w:sz w:val="26"/>
                <w:szCs w:val="26"/>
              </w:rPr>
              <w:t xml:space="preserve"> г.</w:t>
            </w:r>
          </w:p>
          <w:p>
            <w:pPr>
              <w:pStyle w:val="Normal"/>
              <w:spacing w:lineRule="auto" w:line="240" w:before="0" w:after="0"/>
              <w:rPr>
                <w:rFonts w:ascii="Times New Roman" w:hAnsi="Times New Roman"/>
                <w:sz w:val="26"/>
                <w:szCs w:val="26"/>
              </w:rPr>
            </w:pPr>
            <w:r>
              <w:rPr>
                <w:rFonts w:ascii="Times New Roman" w:hAnsi="Times New Roman"/>
                <w:sz w:val="26"/>
                <w:szCs w:val="26"/>
              </w:rPr>
            </w:r>
          </w:p>
          <w:p>
            <w:pPr>
              <w:pStyle w:val="Normal"/>
              <w:spacing w:lineRule="auto" w:line="240" w:before="0" w:after="0"/>
              <w:rPr>
                <w:rFonts w:ascii="Times New Roman" w:hAnsi="Times New Roman"/>
                <w:sz w:val="26"/>
                <w:szCs w:val="26"/>
              </w:rPr>
            </w:pPr>
            <w:r>
              <w:rPr>
                <w:rFonts w:ascii="Times New Roman" w:hAnsi="Times New Roman"/>
                <w:sz w:val="26"/>
                <w:szCs w:val="26"/>
              </w:rPr>
            </w:r>
          </w:p>
        </w:tc>
      </w:tr>
    </w:tbl>
    <w:p>
      <w:pPr>
        <w:pStyle w:val="Style110"/>
        <w:widowControl/>
        <w:rPr>
          <w:rStyle w:val="FontStyle13"/>
          <w:sz w:val="26"/>
          <w:szCs w:val="26"/>
        </w:rPr>
      </w:pPr>
      <w:r>
        <w:rPr>
          <w:sz w:val="26"/>
          <w:szCs w:val="26"/>
        </w:rPr>
      </w:r>
    </w:p>
    <w:tbl>
      <w:tblPr>
        <w:tblStyle w:val="a7"/>
        <w:tblW w:w="9898" w:type="dxa"/>
        <w:jc w:val="left"/>
        <w:tblInd w:w="0" w:type="dxa"/>
        <w:tblCellMar>
          <w:top w:w="0" w:type="dxa"/>
          <w:left w:w="108" w:type="dxa"/>
          <w:bottom w:w="0" w:type="dxa"/>
          <w:right w:w="108" w:type="dxa"/>
        </w:tblCellMar>
        <w:tblLook w:val="01e0" w:noVBand="0" w:noHBand="0" w:lastColumn="1" w:firstColumn="1" w:lastRow="1" w:firstRow="1"/>
      </w:tblPr>
      <w:tblGrid>
        <w:gridCol w:w="5167"/>
        <w:gridCol w:w="4730"/>
      </w:tblGrid>
      <w:tr>
        <w:trPr/>
        <w:tc>
          <w:tcPr>
            <w:tcW w:w="5167" w:type="dxa"/>
            <w:tcBorders>
              <w:top w:val="nil"/>
              <w:left w:val="nil"/>
              <w:bottom w:val="nil"/>
              <w:right w:val="nil"/>
            </w:tcBorders>
          </w:tcPr>
          <w:p>
            <w:pPr>
              <w:pStyle w:val="Style110"/>
              <w:widowControl/>
              <w:rPr>
                <w:rStyle w:val="FontStyle13"/>
                <w:sz w:val="26"/>
                <w:szCs w:val="26"/>
              </w:rPr>
            </w:pPr>
            <w:r>
              <w:rPr>
                <w:sz w:val="26"/>
                <w:szCs w:val="26"/>
              </w:rPr>
            </w:r>
          </w:p>
        </w:tc>
        <w:tc>
          <w:tcPr>
            <w:tcW w:w="4730" w:type="dxa"/>
            <w:tcBorders>
              <w:top w:val="nil"/>
              <w:left w:val="nil"/>
              <w:bottom w:val="nil"/>
              <w:right w:val="nil"/>
            </w:tcBorders>
          </w:tcPr>
          <w:p>
            <w:pPr>
              <w:pStyle w:val="Style110"/>
              <w:widowControl/>
              <w:rPr>
                <w:rStyle w:val="FontStyle13"/>
                <w:sz w:val="26"/>
                <w:szCs w:val="26"/>
              </w:rPr>
            </w:pPr>
            <w:r>
              <w:rPr>
                <w:sz w:val="26"/>
                <w:szCs w:val="26"/>
              </w:rPr>
            </w:r>
          </w:p>
        </w:tc>
      </w:tr>
      <w:tr>
        <w:trPr/>
        <w:tc>
          <w:tcPr>
            <w:tcW w:w="5167" w:type="dxa"/>
            <w:tcBorders>
              <w:top w:val="nil"/>
              <w:left w:val="nil"/>
              <w:bottom w:val="nil"/>
              <w:right w:val="nil"/>
            </w:tcBorders>
          </w:tcPr>
          <w:p>
            <w:pPr>
              <w:pStyle w:val="Style81"/>
              <w:widowControl/>
              <w:jc w:val="both"/>
              <w:rPr>
                <w:rStyle w:val="FontStyle13"/>
                <w:b w:val="false"/>
                <w:b w:val="false"/>
                <w:sz w:val="26"/>
                <w:szCs w:val="26"/>
              </w:rPr>
            </w:pPr>
            <w:r>
              <w:rPr>
                <w:b w:val="false"/>
                <w:sz w:val="26"/>
                <w:szCs w:val="26"/>
              </w:rPr>
            </w:r>
          </w:p>
        </w:tc>
        <w:tc>
          <w:tcPr>
            <w:tcW w:w="4730" w:type="dxa"/>
            <w:tcBorders>
              <w:top w:val="nil"/>
              <w:left w:val="nil"/>
              <w:bottom w:val="nil"/>
              <w:right w:val="nil"/>
            </w:tcBorders>
          </w:tcPr>
          <w:p>
            <w:pPr>
              <w:pStyle w:val="Style110"/>
              <w:widowControl/>
              <w:rPr>
                <w:rStyle w:val="FontStyle13"/>
                <w:sz w:val="26"/>
                <w:szCs w:val="26"/>
              </w:rPr>
            </w:pPr>
            <w:r>
              <w:rPr>
                <w:sz w:val="26"/>
                <w:szCs w:val="26"/>
              </w:rPr>
            </w:r>
          </w:p>
        </w:tc>
      </w:tr>
    </w:tbl>
    <w:p>
      <w:pPr>
        <w:pStyle w:val="ConsNonformat"/>
        <w:widowControl/>
        <w:rPr>
          <w:rFonts w:ascii="Times New Roman" w:hAnsi="Times New Roman" w:cs="Times New Roman"/>
          <w:sz w:val="26"/>
          <w:szCs w:val="26"/>
        </w:rPr>
      </w:pPr>
      <w:r>
        <w:rPr>
          <w:rFonts w:cs="Times New Roman" w:ascii="Times New Roman" w:hAnsi="Times New Roman"/>
          <w:sz w:val="26"/>
          <w:szCs w:val="26"/>
        </w:rPr>
        <mc:AlternateContent>
          <mc:Choice Requires="wps">
            <w:drawing>
              <wp:anchor behindDoc="0" distT="0" distB="0" distL="0" distR="0" simplePos="0" locked="0" layoutInCell="1" allowOverlap="1" relativeHeight="2" wp14:anchorId="5C306648">
                <wp:simplePos x="0" y="0"/>
                <wp:positionH relativeFrom="column">
                  <wp:posOffset>6534150</wp:posOffset>
                </wp:positionH>
                <wp:positionV relativeFrom="paragraph">
                  <wp:posOffset>-215900</wp:posOffset>
                </wp:positionV>
                <wp:extent cx="2568575" cy="1264920"/>
                <wp:effectExtent l="0" t="0" r="0" b="0"/>
                <wp:wrapNone/>
                <wp:docPr id="1" name="Text Box 2"/>
                <a:graphic xmlns:a="http://schemas.openxmlformats.org/drawingml/2006/main">
                  <a:graphicData uri="http://schemas.microsoft.com/office/word/2010/wordprocessingShape">
                    <wps:wsp>
                      <wps:cNvSpPr/>
                      <wps:spPr>
                        <a:xfrm>
                          <a:off x="0" y="0"/>
                          <a:ext cx="2567880" cy="1264320"/>
                        </a:xfrm>
                        <a:prstGeom prst="rect">
                          <a:avLst/>
                        </a:prstGeom>
                        <a:noFill/>
                        <a:ln>
                          <a:noFill/>
                        </a:ln>
                      </wps:spPr>
                      <wps:style>
                        <a:lnRef idx="0"/>
                        <a:fillRef idx="0"/>
                        <a:effectRef idx="0"/>
                        <a:fontRef idx="minor"/>
                      </wps:style>
                      <wps:txbx>
                        <w:txbxContent>
                          <w:p>
                            <w:pPr>
                              <w:pStyle w:val="Style26"/>
                              <w:spacing w:before="0" w:after="200"/>
                              <w:rPr>
                                <w:color w:val="000000"/>
                              </w:rPr>
                            </w:pPr>
                            <w:r>
                              <w:rPr>
                                <w:color w:val="000000"/>
                              </w:rPr>
                            </w:r>
                          </w:p>
                        </w:txbxContent>
                      </wps:txbx>
                      <wps:bodyPr>
                        <a:noAutofit/>
                      </wps:bodyPr>
                    </wps:wsp>
                  </a:graphicData>
                </a:graphic>
              </wp:anchor>
            </w:drawing>
          </mc:Choice>
          <mc:Fallback>
            <w:pict>
              <v:rect id="shape_0" ID="Text Box 2" stroked="f" style="position:absolute;margin-left:514.5pt;margin-top:-17pt;width:202.15pt;height:99.5pt" wp14:anchorId="5C306648">
                <w10:wrap type="none"/>
                <v:fill o:detectmouseclick="t" on="false"/>
                <v:stroke color="#3465a4" joinstyle="round" endcap="flat"/>
                <v:textbox>
                  <w:txbxContent>
                    <w:p>
                      <w:pPr>
                        <w:pStyle w:val="Style26"/>
                        <w:spacing w:before="0" w:after="200"/>
                        <w:rPr>
                          <w:color w:val="000000"/>
                        </w:rPr>
                      </w:pPr>
                      <w:r>
                        <w:rPr>
                          <w:color w:val="000000"/>
                        </w:rPr>
                      </w:r>
                    </w:p>
                  </w:txbxContent>
                </v:textbox>
              </v:rect>
            </w:pict>
          </mc:Fallback>
        </mc:AlternateContent>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ConsNonformat"/>
        <w:widowControl/>
        <w:rPr>
          <w:rFonts w:ascii="Times New Roman" w:hAnsi="Times New Roman" w:cs="Times New Roman"/>
          <w:sz w:val="26"/>
          <w:szCs w:val="26"/>
        </w:rPr>
      </w:pPr>
      <w:r>
        <w:rPr>
          <w:rFonts w:cs="Times New Roman" w:ascii="Times New Roman" w:hAnsi="Times New Roman"/>
          <w:sz w:val="26"/>
          <w:szCs w:val="26"/>
        </w:rPr>
      </w:r>
    </w:p>
    <w:p>
      <w:pPr>
        <w:pStyle w:val="Normal"/>
        <w:spacing w:lineRule="auto" w:line="240" w:before="0" w:after="0"/>
        <w:rPr>
          <w:rFonts w:ascii="Times New Roman" w:hAnsi="Times New Roman" w:cs="Times New Roman"/>
          <w:sz w:val="26"/>
          <w:szCs w:val="26"/>
        </w:rPr>
      </w:pPr>
      <w:r>
        <w:rPr/>
      </w:r>
    </w:p>
    <w:sectPr>
      <w:headerReference w:type="default" r:id="rId2"/>
      <w:headerReference w:type="first" r:id="rId3"/>
      <w:type w:val="nextPage"/>
      <w:pgSz w:w="11906" w:h="16838"/>
      <w:pgMar w:left="1134" w:right="1134" w:header="559" w:top="616"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ourier New">
    <w:charset w:val="01"/>
    <w:family w:val="roman"/>
    <w:pitch w:val="default"/>
  </w:font>
  <w:font w:name="Tahoma">
    <w:charset w:val="01"/>
    <w:family w:val="roman"/>
    <w:pitch w:val="default"/>
  </w:font>
  <w:font w:name="PT Astra Serif">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PAGE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spacing w:before="0" w:after="20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rFonts w:cs="Times New Roman"/>
      </w:rPr>
    </w:lvl>
    <w:lvl w:ilvl="1">
      <w:start w:val="9"/>
      <w:numFmt w:val="decimal"/>
      <w:lvlText w:val="%1.%2."/>
      <w:lvlJc w:val="left"/>
      <w:pPr>
        <w:ind w:left="1046" w:hanging="360"/>
      </w:pPr>
    </w:lvl>
    <w:lvl w:ilvl="2">
      <w:start w:val="1"/>
      <w:numFmt w:val="decimal"/>
      <w:lvlText w:val="%1.%2.%3."/>
      <w:lvlJc w:val="left"/>
      <w:pPr>
        <w:ind w:left="1732" w:hanging="720"/>
      </w:pPr>
    </w:lvl>
    <w:lvl w:ilvl="3">
      <w:start w:val="1"/>
      <w:numFmt w:val="decimal"/>
      <w:lvlText w:val="%1.%2.%3.%4."/>
      <w:lvlJc w:val="left"/>
      <w:pPr>
        <w:ind w:left="2058" w:hanging="720"/>
      </w:pPr>
    </w:lvl>
    <w:lvl w:ilvl="4">
      <w:start w:val="1"/>
      <w:numFmt w:val="decimal"/>
      <w:lvlText w:val="%1.%2.%3.%4.%5."/>
      <w:lvlJc w:val="left"/>
      <w:pPr>
        <w:ind w:left="2744" w:hanging="1080"/>
      </w:pPr>
    </w:lvl>
    <w:lvl w:ilvl="5">
      <w:start w:val="1"/>
      <w:numFmt w:val="decimal"/>
      <w:lvlText w:val="%1.%2.%3.%4.%5.%6."/>
      <w:lvlJc w:val="left"/>
      <w:pPr>
        <w:ind w:left="3070" w:hanging="1080"/>
      </w:pPr>
    </w:lvl>
    <w:lvl w:ilvl="6">
      <w:start w:val="1"/>
      <w:numFmt w:val="decimal"/>
      <w:lvlText w:val="%1.%2.%3.%4.%5.%6.%7."/>
      <w:lvlJc w:val="left"/>
      <w:pPr>
        <w:ind w:left="3756" w:hanging="1440"/>
      </w:pPr>
    </w:lvl>
    <w:lvl w:ilvl="7">
      <w:start w:val="1"/>
      <w:numFmt w:val="decimal"/>
      <w:lvlText w:val="%1.%2.%3.%4.%5.%6.%7.%8."/>
      <w:lvlJc w:val="left"/>
      <w:pPr>
        <w:ind w:left="4082" w:hanging="1440"/>
      </w:pPr>
    </w:lvl>
    <w:lvl w:ilvl="8">
      <w:start w:val="1"/>
      <w:numFmt w:val="decimal"/>
      <w:lvlText w:val="%1.%2.%3.%4.%5.%6.%7.%8.%9."/>
      <w:lvlJc w:val="left"/>
      <w:pPr>
        <w:ind w:left="4768" w:hanging="1800"/>
      </w:pPr>
    </w:lvl>
  </w:abstractNum>
  <w:abstractNum w:abstractNumId="2">
    <w:lvl w:ilvl="0">
      <w:start w:val="1"/>
      <w:numFmt w:val="decimal"/>
      <w:lvlText w:val="5.%1."/>
      <w:lvlJc w:val="left"/>
      <w:pPr>
        <w:ind w:left="0" w:hanging="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3"/>
      <w:numFmt w:val="decimal"/>
      <w:lvlText w:val="5.%1."/>
      <w:lvlJc w:val="left"/>
      <w:pPr>
        <w:ind w:left="0" w:hanging="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6"/>
      <w:numFmt w:val="decimal"/>
      <w:lvlText w:val="5.%1."/>
      <w:lvlJc w:val="left"/>
      <w:pPr>
        <w:ind w:left="0" w:hanging="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decimal"/>
      <w:lvlText w:val="5.%1."/>
      <w:lvlJc w:val="left"/>
      <w:pPr>
        <w:ind w:left="0" w:hanging="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2"/>
    <w:lvlOverride w:ilvl="0">
      <w:lvl w:ilvl="0">
        <w:start w:val="1"/>
        <w:numFmt w:val="decimal"/>
        <w:lvlText w:val="5.%1."/>
        <w:lvlJc w:val="left"/>
        <w:pPr>
          <w:ind w:left="0" w:hanging="0"/>
        </w:pPr>
        <w:rPr>
          <w:rFonts w:cs="Times New Roman"/>
        </w:rPr>
      </w:lvl>
    </w:lvlOverride>
  </w:num>
</w:numbering>
</file>

<file path=word/settings.xml><?xml version="1.0" encoding="utf-8"?>
<w:settings xmlns:w="http://schemas.openxmlformats.org/wordprocessingml/2006/main">
  <w:zoom w:percent="86"/>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Body Text 3"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FontStyle12" w:customStyle="1">
    <w:name w:val="Font Style12"/>
    <w:basedOn w:val="DefaultParagraphFont"/>
    <w:uiPriority w:val="99"/>
    <w:qFormat/>
    <w:rsid w:val="006e1141"/>
    <w:rPr>
      <w:rFonts w:ascii="Times New Roman" w:hAnsi="Times New Roman" w:cs="Times New Roman"/>
      <w:sz w:val="22"/>
      <w:szCs w:val="22"/>
    </w:rPr>
  </w:style>
  <w:style w:type="character" w:styleId="FontStyle13" w:customStyle="1">
    <w:name w:val="Font Style13"/>
    <w:basedOn w:val="DefaultParagraphFont"/>
    <w:qFormat/>
    <w:rsid w:val="006e1141"/>
    <w:rPr>
      <w:rFonts w:ascii="Times New Roman" w:hAnsi="Times New Roman" w:cs="Times New Roman"/>
      <w:b/>
      <w:bCs/>
      <w:sz w:val="22"/>
      <w:szCs w:val="22"/>
    </w:rPr>
  </w:style>
  <w:style w:type="character" w:styleId="FontStyle14" w:customStyle="1">
    <w:name w:val="Font Style14"/>
    <w:basedOn w:val="DefaultParagraphFont"/>
    <w:uiPriority w:val="99"/>
    <w:qFormat/>
    <w:rsid w:val="006e1141"/>
    <w:rPr>
      <w:rFonts w:ascii="Times New Roman" w:hAnsi="Times New Roman" w:cs="Times New Roman"/>
      <w:i/>
      <w:iCs/>
      <w:sz w:val="22"/>
      <w:szCs w:val="22"/>
    </w:rPr>
  </w:style>
  <w:style w:type="character" w:styleId="Style14" w:customStyle="1">
    <w:name w:val="Верхний колонтитул Знак"/>
    <w:basedOn w:val="DefaultParagraphFont"/>
    <w:link w:val="a3"/>
    <w:uiPriority w:val="99"/>
    <w:qFormat/>
    <w:rsid w:val="006e1141"/>
    <w:rPr>
      <w:rFonts w:ascii="Calibri" w:hAnsi="Calibri" w:eastAsia="Times New Roman" w:cs="Times New Roman"/>
      <w:lang w:eastAsia="en-US"/>
    </w:rPr>
  </w:style>
  <w:style w:type="character" w:styleId="3" w:customStyle="1">
    <w:name w:val="Основной текст 3 Знак"/>
    <w:basedOn w:val="DefaultParagraphFont"/>
    <w:link w:val="3"/>
    <w:qFormat/>
    <w:rsid w:val="00a06eb6"/>
    <w:rPr>
      <w:rFonts w:ascii="Times New Roman" w:hAnsi="Times New Roman" w:eastAsia="Times New Roman" w:cs="Times New Roman"/>
      <w:sz w:val="20"/>
      <w:szCs w:val="20"/>
    </w:rPr>
  </w:style>
  <w:style w:type="character" w:styleId="HTML" w:customStyle="1">
    <w:name w:val="Стандартный HTML Знак"/>
    <w:basedOn w:val="DefaultParagraphFont"/>
    <w:link w:val="HTML"/>
    <w:uiPriority w:val="99"/>
    <w:qFormat/>
    <w:rsid w:val="006259b7"/>
    <w:rPr>
      <w:rFonts w:ascii="Courier New" w:hAnsi="Courier New" w:eastAsia="Times New Roman" w:cs="Courier New"/>
      <w:sz w:val="20"/>
      <w:szCs w:val="20"/>
    </w:rPr>
  </w:style>
  <w:style w:type="character" w:styleId="Style15" w:customStyle="1">
    <w:name w:val="Текст выноски Знак"/>
    <w:basedOn w:val="DefaultParagraphFont"/>
    <w:link w:val="a8"/>
    <w:uiPriority w:val="99"/>
    <w:semiHidden/>
    <w:qFormat/>
    <w:rsid w:val="00685105"/>
    <w:rPr>
      <w:rFonts w:ascii="Tahoma" w:hAnsi="Tahoma" w:cs="Tahoma"/>
      <w:sz w:val="16"/>
      <w:szCs w:val="16"/>
    </w:rPr>
  </w:style>
  <w:style w:type="character" w:styleId="FontStyle11" w:customStyle="1">
    <w:name w:val="Font Style11"/>
    <w:basedOn w:val="DefaultParagraphFont"/>
    <w:uiPriority w:val="99"/>
    <w:qFormat/>
    <w:rsid w:val="00a86abc"/>
    <w:rPr>
      <w:rFonts w:ascii="Times New Roman" w:hAnsi="Times New Roman" w:cs="Times New Roman"/>
      <w:sz w:val="20"/>
      <w:szCs w:val="20"/>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Style110" w:customStyle="1">
    <w:name w:val="Style1"/>
    <w:basedOn w:val="Normal"/>
    <w:uiPriority w:val="99"/>
    <w:qFormat/>
    <w:rsid w:val="006e1141"/>
    <w:pPr>
      <w:widowControl w:val="false"/>
      <w:spacing w:lineRule="auto" w:line="240" w:before="0" w:after="0"/>
    </w:pPr>
    <w:rPr>
      <w:rFonts w:ascii="Times New Roman" w:hAnsi="Times New Roman" w:eastAsia="Times New Roman" w:cs="Times New Roman"/>
      <w:sz w:val="24"/>
      <w:szCs w:val="24"/>
    </w:rPr>
  </w:style>
  <w:style w:type="paragraph" w:styleId="Style21" w:customStyle="1">
    <w:name w:val="Style2"/>
    <w:basedOn w:val="Normal"/>
    <w:uiPriority w:val="99"/>
    <w:qFormat/>
    <w:rsid w:val="006e1141"/>
    <w:pPr>
      <w:widowControl w:val="false"/>
      <w:spacing w:lineRule="exact" w:line="274" w:before="0" w:after="0"/>
      <w:ind w:firstLine="686"/>
      <w:jc w:val="both"/>
    </w:pPr>
    <w:rPr>
      <w:rFonts w:ascii="Times New Roman" w:hAnsi="Times New Roman" w:eastAsia="Times New Roman" w:cs="Times New Roman"/>
      <w:sz w:val="24"/>
      <w:szCs w:val="24"/>
    </w:rPr>
  </w:style>
  <w:style w:type="paragraph" w:styleId="Style31" w:customStyle="1">
    <w:name w:val="Style3"/>
    <w:basedOn w:val="Normal"/>
    <w:uiPriority w:val="99"/>
    <w:qFormat/>
    <w:rsid w:val="006e1141"/>
    <w:pPr>
      <w:widowControl w:val="false"/>
      <w:spacing w:lineRule="exact" w:line="275" w:before="0" w:after="0"/>
      <w:ind w:firstLine="720"/>
      <w:jc w:val="both"/>
    </w:pPr>
    <w:rPr>
      <w:rFonts w:ascii="Times New Roman" w:hAnsi="Times New Roman" w:eastAsia="Times New Roman" w:cs="Times New Roman"/>
      <w:sz w:val="24"/>
      <w:szCs w:val="24"/>
    </w:rPr>
  </w:style>
  <w:style w:type="paragraph" w:styleId="Style41" w:customStyle="1">
    <w:name w:val="Style4"/>
    <w:basedOn w:val="Normal"/>
    <w:uiPriority w:val="99"/>
    <w:qFormat/>
    <w:rsid w:val="006e1141"/>
    <w:pPr>
      <w:widowControl w:val="false"/>
      <w:spacing w:lineRule="auto" w:line="240" w:before="0" w:after="0"/>
    </w:pPr>
    <w:rPr>
      <w:rFonts w:ascii="Times New Roman" w:hAnsi="Times New Roman" w:eastAsia="Times New Roman" w:cs="Times New Roman"/>
      <w:sz w:val="24"/>
      <w:szCs w:val="24"/>
    </w:rPr>
  </w:style>
  <w:style w:type="paragraph" w:styleId="Style51" w:customStyle="1">
    <w:name w:val="Style5"/>
    <w:basedOn w:val="Normal"/>
    <w:uiPriority w:val="99"/>
    <w:qFormat/>
    <w:rsid w:val="006e1141"/>
    <w:pPr>
      <w:widowControl w:val="false"/>
      <w:spacing w:lineRule="auto" w:line="240" w:before="0" w:after="0"/>
    </w:pPr>
    <w:rPr>
      <w:rFonts w:ascii="Times New Roman" w:hAnsi="Times New Roman" w:eastAsia="Times New Roman" w:cs="Times New Roman"/>
      <w:sz w:val="24"/>
      <w:szCs w:val="24"/>
    </w:rPr>
  </w:style>
  <w:style w:type="paragraph" w:styleId="Style71" w:customStyle="1">
    <w:name w:val="Style7"/>
    <w:basedOn w:val="Normal"/>
    <w:uiPriority w:val="99"/>
    <w:qFormat/>
    <w:rsid w:val="006e1141"/>
    <w:pPr>
      <w:widowControl w:val="false"/>
      <w:spacing w:lineRule="auto" w:line="240" w:before="0" w:after="0"/>
    </w:pPr>
    <w:rPr>
      <w:rFonts w:ascii="Times New Roman" w:hAnsi="Times New Roman" w:eastAsia="Times New Roman" w:cs="Times New Roman"/>
      <w:sz w:val="24"/>
      <w:szCs w:val="24"/>
    </w:rPr>
  </w:style>
  <w:style w:type="paragraph" w:styleId="Style81" w:customStyle="1">
    <w:name w:val="Style8"/>
    <w:basedOn w:val="Normal"/>
    <w:uiPriority w:val="99"/>
    <w:qFormat/>
    <w:rsid w:val="006e1141"/>
    <w:pPr>
      <w:widowControl w:val="false"/>
      <w:spacing w:lineRule="auto" w:line="240" w:before="0" w:after="0"/>
    </w:pPr>
    <w:rPr>
      <w:rFonts w:ascii="Times New Roman" w:hAnsi="Times New Roman" w:eastAsia="Times New Roman" w:cs="Times New Roman"/>
      <w:sz w:val="24"/>
      <w:szCs w:val="24"/>
    </w:rPr>
  </w:style>
  <w:style w:type="paragraph" w:styleId="Style22">
    <w:name w:val="Верхний и нижний колонтитулы"/>
    <w:basedOn w:val="Normal"/>
    <w:qFormat/>
    <w:pPr/>
    <w:rPr/>
  </w:style>
  <w:style w:type="paragraph" w:styleId="Style23">
    <w:name w:val="Header"/>
    <w:basedOn w:val="Normal"/>
    <w:link w:val="a4"/>
    <w:uiPriority w:val="99"/>
    <w:unhideWhenUsed/>
    <w:rsid w:val="006e1141"/>
    <w:pPr>
      <w:tabs>
        <w:tab w:val="clear" w:pos="708"/>
        <w:tab w:val="center" w:pos="4677" w:leader="none"/>
        <w:tab w:val="right" w:pos="9355" w:leader="none"/>
      </w:tabs>
    </w:pPr>
    <w:rPr>
      <w:rFonts w:ascii="Calibri" w:hAnsi="Calibri" w:eastAsia="Times New Roman" w:cs="Times New Roman"/>
      <w:lang w:eastAsia="en-US"/>
    </w:rPr>
  </w:style>
  <w:style w:type="paragraph" w:styleId="ListParagraph">
    <w:name w:val="List Paragraph"/>
    <w:basedOn w:val="Normal"/>
    <w:uiPriority w:val="34"/>
    <w:qFormat/>
    <w:rsid w:val="006e1141"/>
    <w:pPr>
      <w:spacing w:before="0" w:after="200"/>
      <w:ind w:left="720" w:hanging="0"/>
      <w:contextualSpacing/>
    </w:pPr>
    <w:rPr>
      <w:rFonts w:ascii="Calibri" w:hAnsi="Calibri" w:eastAsia="Times New Roman" w:cs="Times New Roman"/>
      <w:lang w:eastAsia="en-US"/>
    </w:rPr>
  </w:style>
  <w:style w:type="paragraph" w:styleId="Style24" w:customStyle="1">
    <w:name w:val="Обычный.Нормальный абзац"/>
    <w:qFormat/>
    <w:rsid w:val="006e1141"/>
    <w:pPr>
      <w:widowControl w:val="false"/>
      <w:suppressAutoHyphens w:val="true"/>
      <w:bidi w:val="0"/>
      <w:spacing w:lineRule="auto" w:line="240" w:before="0" w:after="0"/>
      <w:ind w:firstLine="709"/>
      <w:jc w:val="both"/>
    </w:pPr>
    <w:rPr>
      <w:rFonts w:ascii="Times New Roman" w:hAnsi="Times New Roman" w:eastAsia="Times New Roman" w:cs="Times New Roman"/>
      <w:color w:val="auto"/>
      <w:kern w:val="0"/>
      <w:sz w:val="24"/>
      <w:szCs w:val="24"/>
      <w:lang w:val="ru-RU" w:eastAsia="ru-RU" w:bidi="ar-SA"/>
    </w:rPr>
  </w:style>
  <w:style w:type="paragraph" w:styleId="ConsNonformat" w:customStyle="1">
    <w:name w:val="ConsNonformat"/>
    <w:uiPriority w:val="99"/>
    <w:qFormat/>
    <w:rsid w:val="006e1141"/>
    <w:pPr>
      <w:widowControl w:val="false"/>
      <w:suppressAutoHyphens w:val="true"/>
      <w:bidi w:val="0"/>
      <w:spacing w:lineRule="auto" w:line="240" w:before="0" w:after="0"/>
      <w:jc w:val="left"/>
    </w:pPr>
    <w:rPr>
      <w:rFonts w:ascii="Courier New" w:hAnsi="Courier New" w:eastAsia="Times New Roman" w:cs="Courier New"/>
      <w:color w:val="auto"/>
      <w:kern w:val="0"/>
      <w:sz w:val="20"/>
      <w:szCs w:val="20"/>
      <w:lang w:val="ru-RU" w:eastAsia="ru-RU" w:bidi="ar-SA"/>
    </w:rPr>
  </w:style>
  <w:style w:type="paragraph" w:styleId="ConsCell" w:customStyle="1">
    <w:name w:val="ConsCell"/>
    <w:uiPriority w:val="99"/>
    <w:qFormat/>
    <w:rsid w:val="006e1141"/>
    <w:pPr>
      <w:widowControl w:val="false"/>
      <w:suppressAutoHyphens w:val="true"/>
      <w:bidi w:val="0"/>
      <w:spacing w:lineRule="auto" w:line="240" w:before="0" w:after="0"/>
      <w:jc w:val="left"/>
    </w:pPr>
    <w:rPr>
      <w:rFonts w:ascii="Times New Roman" w:hAnsi="Times New Roman" w:eastAsia="Times New Roman" w:cs="Times New Roman"/>
      <w:color w:val="auto"/>
      <w:kern w:val="0"/>
      <w:sz w:val="24"/>
      <w:szCs w:val="24"/>
      <w:lang w:val="ru-RU" w:eastAsia="ru-RU" w:bidi="ar-SA"/>
    </w:rPr>
  </w:style>
  <w:style w:type="paragraph" w:styleId="ConsNormal" w:customStyle="1">
    <w:name w:val="ConsNormal"/>
    <w:uiPriority w:val="99"/>
    <w:qFormat/>
    <w:rsid w:val="006e1141"/>
    <w:pPr>
      <w:widowControl w:val="false"/>
      <w:suppressAutoHyphens w:val="true"/>
      <w:bidi w:val="0"/>
      <w:spacing w:lineRule="auto" w:line="240" w:before="0" w:after="0"/>
      <w:ind w:firstLine="720"/>
      <w:jc w:val="left"/>
    </w:pPr>
    <w:rPr>
      <w:rFonts w:ascii="Times New Roman" w:hAnsi="Times New Roman" w:eastAsia="Times New Roman" w:cs="Times New Roman"/>
      <w:color w:val="auto"/>
      <w:kern w:val="0"/>
      <w:sz w:val="24"/>
      <w:szCs w:val="24"/>
      <w:lang w:val="ru-RU" w:eastAsia="ru-RU" w:bidi="ar-SA"/>
    </w:rPr>
  </w:style>
  <w:style w:type="paragraph" w:styleId="Default" w:customStyle="1">
    <w:name w:val="Default"/>
    <w:qFormat/>
    <w:rsid w:val="00a06eb6"/>
    <w:pPr>
      <w:widowControl/>
      <w:suppressAutoHyphens w:val="true"/>
      <w:bidi w:val="0"/>
      <w:spacing w:lineRule="auto" w:line="240" w:before="0" w:after="0"/>
      <w:jc w:val="left"/>
    </w:pPr>
    <w:rPr>
      <w:rFonts w:ascii="Times New Roman" w:hAnsi="Times New Roman" w:eastAsia="Times New Roman" w:cs="Times New Roman"/>
      <w:color w:val="000000"/>
      <w:kern w:val="0"/>
      <w:sz w:val="24"/>
      <w:szCs w:val="24"/>
      <w:lang w:val="ru-RU" w:eastAsia="ru-RU" w:bidi="ar-SA"/>
    </w:rPr>
  </w:style>
  <w:style w:type="paragraph" w:styleId="BodyText3">
    <w:name w:val="Body Text 3"/>
    <w:basedOn w:val="Normal"/>
    <w:link w:val="30"/>
    <w:qFormat/>
    <w:rsid w:val="00a06eb6"/>
    <w:pPr>
      <w:spacing w:lineRule="auto" w:line="264" w:before="0" w:after="0"/>
      <w:jc w:val="both"/>
    </w:pPr>
    <w:rPr>
      <w:rFonts w:ascii="Times New Roman" w:hAnsi="Times New Roman" w:eastAsia="Times New Roman" w:cs="Times New Roman"/>
      <w:sz w:val="20"/>
      <w:szCs w:val="20"/>
    </w:rPr>
  </w:style>
  <w:style w:type="paragraph" w:styleId="HTMLPreformatted">
    <w:name w:val="HTML Preformatted"/>
    <w:basedOn w:val="Normal"/>
    <w:link w:val="HTML0"/>
    <w:uiPriority w:val="99"/>
    <w:unhideWhenUsed/>
    <w:qFormat/>
    <w:rsid w:val="006259b7"/>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eastAsia="Times New Roman" w:cs="Courier New"/>
      <w:sz w:val="20"/>
      <w:szCs w:val="20"/>
    </w:rPr>
  </w:style>
  <w:style w:type="paragraph" w:styleId="BalloonText">
    <w:name w:val="Balloon Text"/>
    <w:basedOn w:val="Normal"/>
    <w:link w:val="a9"/>
    <w:uiPriority w:val="99"/>
    <w:semiHidden/>
    <w:unhideWhenUsed/>
    <w:qFormat/>
    <w:rsid w:val="00685105"/>
    <w:pPr>
      <w:spacing w:lineRule="auto" w:line="240" w:before="0" w:after="0"/>
    </w:pPr>
    <w:rPr>
      <w:rFonts w:ascii="Tahoma" w:hAnsi="Tahoma" w:cs="Tahoma"/>
      <w:sz w:val="16"/>
      <w:szCs w:val="16"/>
    </w:rPr>
  </w:style>
  <w:style w:type="paragraph" w:styleId="Style25" w:customStyle="1">
    <w:name w:val="Содержимое таблицы"/>
    <w:basedOn w:val="Normal"/>
    <w:qFormat/>
    <w:rsid w:val="00081571"/>
    <w:pPr>
      <w:widowControl w:val="false"/>
      <w:suppressLineNumbers/>
      <w:suppressAutoHyphens w:val="true"/>
      <w:spacing w:lineRule="auto" w:line="240" w:before="0" w:after="0"/>
    </w:pPr>
    <w:rPr>
      <w:rFonts w:ascii="Times New Roman" w:hAnsi="Times New Roman" w:eastAsia="SimSun" w:cs="Mangal"/>
      <w:kern w:val="2"/>
      <w:sz w:val="24"/>
      <w:szCs w:val="24"/>
      <w:lang w:eastAsia="zh-CN" w:bidi="hi-IN"/>
    </w:rPr>
  </w:style>
  <w:style w:type="paragraph" w:styleId="Style26">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7">
    <w:name w:val="Table Grid"/>
    <w:basedOn w:val="a1"/>
    <w:uiPriority w:val="59"/>
    <w:rsid w:val="006e1141"/>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2FC23B-CFFD-4F03-B814-6438D8AE5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Application>LibreOffice/6.4.4.2$Linux_X86_64 LibreOffice_project/40$Build-2</Application>
  <Pages>6</Pages>
  <Words>1925</Words>
  <Characters>13942</Characters>
  <CharactersWithSpaces>15882</CharactersWithSpaces>
  <Paragraphs>90</Paragraphs>
  <Company>Grizli777</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2021-03-24T01:43:00Z</dcterms:created>
  <dc:creator>internet</dc:creator>
  <dc:description/>
  <dc:language>ru-RU</dc:language>
  <cp:lastModifiedBy/>
  <cp:lastPrinted>2021-04-20T00:53:00Z</cp:lastPrinted>
  <dcterms:modified xsi:type="dcterms:W3CDTF">2021-06-21T19:05:58Z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