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w:t>
      </w:r>
      <w:r>
        <w:rPr>
          <w:rFonts w:eastAsia="Calibri" w:cs="Times New Roman" w:ascii="Times New Roman" w:hAnsi="Times New Roman" w:eastAsiaTheme="minorHAnsi"/>
          <w:color w:val="auto"/>
          <w:kern w:val="0"/>
          <w:sz w:val="28"/>
          <w:szCs w:val="28"/>
          <w:u w:val="single"/>
          <w:lang w:val="ru-RU" w:eastAsia="en-US" w:bidi="ar-SA"/>
        </w:rPr>
        <w:t>5 МТС</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посредством публичного предложения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f0"/>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8"/>
        <w:gridCol w:w="5386"/>
      </w:tblGrid>
      <w:tr>
        <w:trPr>
          <w:tblHeader w:val="true"/>
        </w:trPr>
        <w:tc>
          <w:tcPr>
            <w:tcW w:w="538" w:type="dxa"/>
            <w:tcBorders/>
            <w:shd w:color="auto" w:fill="auto" w:val="clear"/>
          </w:tcPr>
          <w:p>
            <w:pPr>
              <w:pStyle w:val="Normal"/>
              <w:widowControl/>
              <w:tabs>
                <w:tab w:val="clear" w:pos="708"/>
                <w:tab w:val="left" w:pos="627" w:leader="none"/>
              </w:tabs>
              <w:suppressAutoHyphens w:val="true"/>
              <w:bidi w:val="0"/>
              <w:spacing w:lineRule="auto" w:line="240" w:before="0" w:after="0"/>
              <w:ind w:left="-170" w:right="0" w:hanging="0"/>
              <w:jc w:val="center"/>
              <w:rPr>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8" w:type="dxa"/>
            <w:tcBorders/>
            <w:shd w:color="auto" w:fill="auto" w:val="clear"/>
          </w:tcPr>
          <w:p>
            <w:pPr>
              <w:pStyle w:val="Normal"/>
              <w:spacing w:lineRule="auto" w:line="240" w:before="0" w:after="0"/>
              <w:jc w:val="center"/>
              <w:rPr/>
            </w:pPr>
            <w:r>
              <w:rPr>
                <w:rFonts w:cs="Times New Roman" w:ascii="Times New Roman" w:hAnsi="Times New Roman"/>
                <w:sz w:val="24"/>
                <w:szCs w:val="24"/>
              </w:rPr>
              <w:t>Наименование сведений</w:t>
            </w:r>
          </w:p>
        </w:tc>
        <w:tc>
          <w:tcPr>
            <w:tcW w:w="5386" w:type="dxa"/>
            <w:tcBorders/>
            <w:shd w:color="auto" w:fill="auto" w:val="clear"/>
          </w:tcPr>
          <w:p>
            <w:pPr>
              <w:pStyle w:val="Normal"/>
              <w:spacing w:lineRule="auto" w:line="240" w:before="0" w:after="0"/>
              <w:jc w:val="center"/>
              <w:rPr/>
            </w:pPr>
            <w:r>
              <w:rPr>
                <w:rFonts w:cs="Times New Roman" w:ascii="Times New Roman" w:hAnsi="Times New Roman"/>
                <w:sz w:val="24"/>
                <w:szCs w:val="24"/>
              </w:rPr>
              <w:t>Информация</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pPr>
            <w:r>
              <w:rPr>
                <w:rFonts w:cs="Times New Roman" w:ascii="Times New Roman" w:hAnsi="Times New Roman"/>
                <w:sz w:val="24"/>
                <w:szCs w:val="24"/>
              </w:rPr>
              <w:t>Распоряжение от 27.11.2019 г. №1/838-Р.</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2</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установок.</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3</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Способ приватизации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1695" w:hRule="atLeast"/>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Начальная цена продажи имущества</w:t>
            </w:r>
          </w:p>
        </w:tc>
        <w:tc>
          <w:tcPr>
            <w:tcW w:w="5386" w:type="dxa"/>
            <w:tcBorders/>
            <w:shd w:color="auto" w:fill="auto" w:val="clear"/>
          </w:tcPr>
          <w:p>
            <w:pPr>
              <w:pStyle w:val="Normal"/>
              <w:spacing w:lineRule="auto" w:line="240" w:before="0" w:after="0"/>
              <w:ind w:firstLine="318"/>
              <w:jc w:val="both"/>
              <w:rPr>
                <w:b w:val="false"/>
                <w:b w:val="false"/>
                <w:bCs w:val="false"/>
              </w:rPr>
            </w:pPr>
            <w:r>
              <w:rPr>
                <w:rFonts w:cs="Times New Roman" w:ascii="Times New Roman" w:hAnsi="Times New Roman"/>
                <w:b w:val="false"/>
                <w:bCs w:val="false"/>
                <w:color w:val="000000"/>
                <w:sz w:val="24"/>
                <w:szCs w:val="24"/>
              </w:rPr>
              <w:t>258 295 руб. 32 коп.</w:t>
            </w:r>
          </w:p>
          <w:p>
            <w:pPr>
              <w:pStyle w:val="Normal"/>
              <w:spacing w:lineRule="auto" w:line="240" w:before="0" w:after="0"/>
              <w:ind w:firstLine="318"/>
              <w:jc w:val="both"/>
              <w:rPr>
                <w:rFonts w:ascii="Times New Roman" w:hAnsi="Times New Roman" w:cs="Times New Roman"/>
                <w:b/>
                <w:b/>
                <w:color w:val="000000"/>
                <w:sz w:val="24"/>
                <w:szCs w:val="24"/>
              </w:rPr>
            </w:pPr>
            <w:r>
              <w:rPr>
                <w:rFonts w:cs="Times New Roman" w:ascii="Times New Roman" w:hAnsi="Times New Roman"/>
                <w:b w:val="false"/>
                <w:bCs w:val="false"/>
                <w:color w:val="000000"/>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 170521/4811 от 17.05.2021г.)</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4.1</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 xml:space="preserve">Минимальная цена продажи («цена отсечения») </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Цена отсечения 50% начальной цены продажи, составляет 12</w:t>
            </w:r>
            <w:r>
              <w:rPr>
                <w:rFonts w:cs="Times New Roman" w:ascii="Times New Roman" w:hAnsi="Times New Roman"/>
                <w:b w:val="false"/>
                <w:bCs w:val="false"/>
                <w:sz w:val="24"/>
                <w:szCs w:val="24"/>
              </w:rPr>
              <w:t xml:space="preserve">9147 руб. </w:t>
            </w:r>
            <w:r>
              <w:rPr>
                <w:rFonts w:eastAsia="Calibri" w:cs="Times New Roman" w:ascii="Times New Roman" w:hAnsi="Times New Roman" w:eastAsiaTheme="minorHAnsi"/>
                <w:b w:val="false"/>
                <w:bCs w:val="false"/>
                <w:color w:val="000000"/>
                <w:kern w:val="0"/>
                <w:sz w:val="24"/>
                <w:szCs w:val="24"/>
                <w:lang w:val="ru-RU" w:eastAsia="en-US" w:bidi="ar-SA"/>
              </w:rPr>
              <w:t>66</w:t>
            </w:r>
            <w:r>
              <w:rPr>
                <w:rFonts w:cs="Times New Roman" w:ascii="Times New Roman" w:hAnsi="Times New Roman"/>
                <w:b w:val="false"/>
                <w:bCs w:val="false"/>
                <w:sz w:val="24"/>
                <w:szCs w:val="24"/>
              </w:rPr>
              <w:t xml:space="preserve"> коп.</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4.2</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Величина снижения начальной цены («шаг понижения»)</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cs="Times New Roman" w:ascii="Times New Roman" w:hAnsi="Times New Roman"/>
                <w:b/>
                <w:sz w:val="24"/>
                <w:szCs w:val="24"/>
              </w:rPr>
              <w:t>2</w:t>
            </w:r>
            <w:r>
              <w:rPr>
                <w:rFonts w:eastAsia="Calibri" w:cs="Times New Roman" w:ascii="Times New Roman" w:hAnsi="Times New Roman" w:eastAsiaTheme="minorHAnsi"/>
                <w:b/>
                <w:color w:val="000000"/>
                <w:kern w:val="0"/>
                <w:sz w:val="24"/>
                <w:szCs w:val="24"/>
                <w:lang w:val="ru-RU" w:eastAsia="en-US" w:bidi="ar-SA"/>
              </w:rPr>
              <w:t>5</w:t>
            </w:r>
            <w:r>
              <w:rPr>
                <w:rFonts w:cs="Times New Roman" w:ascii="Times New Roman" w:hAnsi="Times New Roman"/>
                <w:b/>
                <w:sz w:val="24"/>
                <w:szCs w:val="24"/>
              </w:rPr>
              <w:t xml:space="preserve"> 000 рублей 00 копеек. </w:t>
            </w:r>
          </w:p>
          <w:p>
            <w:pPr>
              <w:pStyle w:val="Normal"/>
              <w:spacing w:lineRule="auto" w:line="240" w:before="0" w:after="0"/>
              <w:ind w:firstLine="318"/>
              <w:jc w:val="both"/>
              <w:rPr/>
            </w:pPr>
            <w:r>
              <w:rPr>
                <w:rFonts w:cs="Times New Roman" w:ascii="Times New Roman" w:hAnsi="Times New Roman"/>
                <w:sz w:val="24"/>
                <w:szCs w:val="24"/>
              </w:rPr>
              <w:t>Не изменяется в течение продажи.</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4.3</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Величина повышения начальной цены продажи («шаг аукциона»)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cs="Times New Roman" w:ascii="Times New Roman" w:hAnsi="Times New Roman"/>
                <w:b/>
                <w:sz w:val="24"/>
                <w:szCs w:val="24"/>
              </w:rPr>
              <w:t xml:space="preserve">12 500 рублей 00 копеек. </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5</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Условия и сроки платежа, необходимые реквизиты счетов</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6</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Размер задатка 20% начальной цены продажи, </w:t>
            </w:r>
          </w:p>
          <w:p>
            <w:pPr>
              <w:pStyle w:val="Normal"/>
              <w:spacing w:lineRule="auto" w:line="240" w:before="0" w:after="0"/>
              <w:ind w:firstLine="318"/>
              <w:jc w:val="both"/>
              <w:rPr/>
            </w:pPr>
            <w:r>
              <w:rPr>
                <w:rFonts w:cs="Times New Roman" w:ascii="Times New Roman" w:hAnsi="Times New Roman"/>
                <w:sz w:val="24"/>
                <w:szCs w:val="24"/>
              </w:rPr>
              <w:t xml:space="preserve">составляет </w:t>
            </w:r>
            <w:r>
              <w:rPr>
                <w:rFonts w:cs="Times New Roman" w:ascii="Times New Roman" w:hAnsi="Times New Roman"/>
                <w:b/>
                <w:color w:val="000000"/>
                <w:sz w:val="24"/>
                <w:szCs w:val="24"/>
              </w:rPr>
              <w:t>51 659 руб. 06 коп.</w:t>
            </w:r>
          </w:p>
          <w:p>
            <w:pPr>
              <w:pStyle w:val="Normal"/>
              <w:spacing w:lineRule="auto" w:line="240" w:before="0" w:after="0"/>
              <w:ind w:firstLine="318"/>
              <w:jc w:val="both"/>
              <w:rPr/>
            </w:pPr>
            <w:r>
              <w:rPr>
                <w:rFonts w:cs="Times New Roman" w:ascii="Times New Roman" w:hAnsi="Times New Roman"/>
                <w:sz w:val="24"/>
                <w:szCs w:val="24"/>
              </w:rPr>
              <w:t xml:space="preserve">Внесенный победителем продажи задаток засчитывается в счет оплаты приобретаемого имущества. </w:t>
            </w:r>
          </w:p>
          <w:p>
            <w:pPr>
              <w:pStyle w:val="Normal"/>
              <w:spacing w:lineRule="auto" w:line="240" w:before="0" w:after="0"/>
              <w:ind w:firstLine="318"/>
              <w:jc w:val="both"/>
              <w:rPr/>
            </w:pPr>
            <w:r>
              <w:rPr>
                <w:rFonts w:cs="Times New Roman" w:ascii="Times New Roman" w:hAnsi="Times New Roman"/>
                <w:sz w:val="24"/>
                <w:szCs w:val="24"/>
              </w:rPr>
              <w:t>Срок внесения задатка: не позднее дня окончания приема заявок на участие в продаже.</w:t>
            </w:r>
          </w:p>
          <w:p>
            <w:pPr>
              <w:pStyle w:val="Normal"/>
              <w:spacing w:lineRule="auto" w:line="240" w:before="0" w:after="0"/>
              <w:ind w:firstLine="318"/>
              <w:jc w:val="both"/>
              <w:rPr/>
            </w:pPr>
            <w:r>
              <w:rPr>
                <w:rFonts w:cs="Times New Roman" w:ascii="Times New Roman" w:hAnsi="Times New Roman"/>
                <w:sz w:val="24"/>
                <w:szCs w:val="24"/>
              </w:rPr>
              <w:t>Реквизиты для перечисления задатка:</w:t>
            </w:r>
          </w:p>
          <w:p>
            <w:pPr>
              <w:pStyle w:val="Normal"/>
              <w:spacing w:lineRule="auto" w:line="240" w:before="0" w:after="0"/>
              <w:ind w:firstLine="318"/>
              <w:jc w:val="both"/>
              <w:rPr/>
            </w:pPr>
            <w:r>
              <w:rPr>
                <w:rStyle w:val="FontStyle13"/>
                <w:b w:val="false"/>
                <w:i/>
                <w:sz w:val="24"/>
                <w:szCs w:val="24"/>
              </w:rPr>
              <w:t>ИНН 5262347425, КПП 526201001, УФК по Нижегородской области (ФКУ «ПривЦМТО Росгвардии», лицевой счет 05321</w:t>
            </w:r>
            <w:r>
              <w:rPr>
                <w:rStyle w:val="FontStyle13"/>
                <w:b w:val="false"/>
                <w:i/>
                <w:sz w:val="24"/>
                <w:szCs w:val="24"/>
                <w:lang w:val="en-US"/>
              </w:rPr>
              <w:t>F</w:t>
            </w:r>
            <w:r>
              <w:rPr>
                <w:rStyle w:val="FontStyle13"/>
                <w:b w:val="false"/>
                <w:i/>
                <w:sz w:val="24"/>
                <w:szCs w:val="24"/>
              </w:rPr>
              <w:t xml:space="preserve">91110), </w:t>
            </w:r>
            <w:r>
              <w:rPr>
                <w:rStyle w:val="FontStyle13"/>
                <w:b w:val="false"/>
                <w:i/>
                <w:color w:val="000000" w:themeColor="text1"/>
                <w:sz w:val="24"/>
                <w:szCs w:val="24"/>
              </w:rPr>
              <w:t>Казначейский счет (счет плательщика)  № 03212643000000013200 ВОЛГО-ВЯТСКО</w:t>
            </w:r>
            <w:r>
              <w:rPr>
                <w:rStyle w:val="FontStyle13"/>
                <w:rFonts w:eastAsia="Times New Roman"/>
                <w:b w:val="false"/>
                <w:i/>
                <w:color w:val="000000" w:themeColor="text1"/>
                <w:sz w:val="24"/>
                <w:szCs w:val="24"/>
                <w:lang w:eastAsia="ru-RU"/>
              </w:rPr>
              <w:t>Е</w:t>
            </w:r>
            <w:r>
              <w:rPr>
                <w:rStyle w:val="FontStyle13"/>
                <w:b w:val="false"/>
                <w:i/>
                <w:color w:val="000000" w:themeColor="text1"/>
                <w:sz w:val="24"/>
                <w:szCs w:val="24"/>
              </w:rPr>
              <w:t xml:space="preserve"> ГУ БАНКА РОССИИ//УФК по Нижегородской области г. Нижний Новгород,</w:t>
            </w:r>
            <w:r>
              <w:rPr>
                <w:rStyle w:val="FontStyle13"/>
                <w:b w:val="false"/>
                <w:i/>
                <w:sz w:val="24"/>
                <w:szCs w:val="24"/>
              </w:rPr>
              <w:t xml:space="preserve"> </w:t>
            </w:r>
            <w:r>
              <w:rPr>
                <w:rStyle w:val="FontStyle13"/>
                <w:b w:val="false"/>
                <w:i/>
                <w:color w:val="000000" w:themeColor="text1"/>
                <w:sz w:val="24"/>
                <w:szCs w:val="24"/>
              </w:rPr>
              <w:t>Единый казначейский счет (корреспондентский счет) № 40102810745370000024,</w:t>
            </w:r>
            <w:r>
              <w:rPr>
                <w:rStyle w:val="FontStyle13"/>
                <w:b w:val="false"/>
                <w:i/>
                <w:sz w:val="24"/>
                <w:szCs w:val="24"/>
              </w:rPr>
              <w:t xml:space="preserve">  БИК 012202102</w:t>
            </w:r>
            <w:r>
              <w:rPr>
                <w:rFonts w:cs="Times New Roman" w:ascii="Times New Roman" w:hAnsi="Times New Roman"/>
                <w:i/>
                <w:sz w:val="24"/>
                <w:szCs w:val="24"/>
              </w:rPr>
              <w:t xml:space="preserve"> Назначение платежа: Задаток для участия в торгах. Извещение №__________ (лот №__________)</w:t>
            </w:r>
          </w:p>
        </w:tc>
      </w:tr>
      <w:tr>
        <w:trPr>
          <w:trHeight w:val="3280" w:hRule="atLeast"/>
        </w:trPr>
        <w:tc>
          <w:tcPr>
            <w:tcW w:w="538" w:type="dxa"/>
            <w:tcBorders/>
            <w:shd w:color="auto" w:fill="auto" w:val="clear"/>
          </w:tcPr>
          <w:p>
            <w:pPr>
              <w:pStyle w:val="Normal"/>
              <w:spacing w:lineRule="auto" w:line="240" w:before="0" w:after="0"/>
              <w:jc w:val="center"/>
              <w:rPr/>
            </w:pPr>
            <w:r>
              <w:rPr>
                <w:rFonts w:cs="Times New Roman" w:ascii="Times New Roman" w:hAnsi="Times New Roman"/>
                <w:color w:val="000000" w:themeColor="text1"/>
                <w:sz w:val="24"/>
                <w:szCs w:val="24"/>
              </w:rPr>
              <w:t>7</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20.08.2021 г. (время московское).</w:t>
            </w:r>
          </w:p>
          <w:p>
            <w:pPr>
              <w:pStyle w:val="Normal"/>
              <w:spacing w:lineRule="auto" w:line="240" w:before="0" w:after="0"/>
              <w:ind w:firstLine="318"/>
              <w:jc w:val="both"/>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15.09.2021 г. (время московское).</w:t>
            </w:r>
          </w:p>
          <w:p>
            <w:pPr>
              <w:pStyle w:val="Normal"/>
              <w:spacing w:lineRule="auto" w:line="240" w:before="0" w:after="0"/>
              <w:ind w:firstLine="318"/>
              <w:jc w:val="both"/>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auto" w:val="clear"/>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sz w:val="24"/>
                <w:szCs w:val="24"/>
                <w:shd w:fill="auto" w:val="clear"/>
              </w:rPr>
              <w:t> </w:t>
            </w:r>
            <w:r>
              <w:rPr>
                <w:rFonts w:cs="Times New Roman" w:ascii="Times New Roman" w:hAnsi="Times New Roman"/>
                <w:sz w:val="24"/>
                <w:szCs w:val="24"/>
                <w:shd w:fill="auto" w:val="clear"/>
              </w:rPr>
              <w:t>заявки</w:t>
            </w:r>
            <w:r>
              <w:rPr>
                <w:rStyle w:val="Appleconvertedspace"/>
                <w:rFonts w:cs="Times New Roman" w:ascii="Times New Roman" w:hAnsi="Times New Roman"/>
                <w:sz w:val="24"/>
                <w:szCs w:val="24"/>
                <w:shd w:fill="auto" w:val="clear"/>
              </w:rPr>
              <w:t> </w:t>
            </w:r>
            <w:r>
              <w:rPr>
                <w:rFonts w:cs="Times New Roman" w:ascii="Times New Roman" w:hAnsi="Times New Roman"/>
                <w:sz w:val="24"/>
                <w:szCs w:val="24"/>
                <w:shd w:fill="auto"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auto" w:val="clear"/>
              </w:rPr>
              <w:t>имущества посредством публичного предложения.</w:t>
            </w:r>
            <w:r>
              <w:rPr>
                <w:rFonts w:cs="Times New Roman" w:ascii="Times New Roman" w:hAnsi="Times New Roman"/>
                <w:sz w:val="24"/>
                <w:szCs w:val="24"/>
              </w:rPr>
              <w:t xml:space="preserve"> Претендент вправе подать только одну заявку.</w:t>
            </w:r>
          </w:p>
          <w:p>
            <w:pPr>
              <w:pStyle w:val="Normal"/>
              <w:spacing w:lineRule="auto" w:line="240" w:before="0" w:after="0"/>
              <w:ind w:firstLine="318"/>
              <w:jc w:val="both"/>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pPr>
            <w:r>
              <w:rPr>
                <w:rFonts w:cs="Times New Roman" w:ascii="Times New Roman" w:hAnsi="Times New Roman"/>
                <w:b/>
                <w:sz w:val="24"/>
                <w:szCs w:val="24"/>
              </w:rPr>
              <w:t>Дата определения участников продажи: 20.09.2021 г.</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8</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6" w:type="dxa"/>
            <w:tcBorders/>
            <w:shd w:color="auto" w:fill="auto" w:val="clear"/>
          </w:tcPr>
          <w:p>
            <w:pPr>
              <w:pStyle w:val="Normal"/>
              <w:spacing w:lineRule="auto" w:line="240" w:before="0" w:after="0"/>
              <w:ind w:firstLine="318"/>
              <w:jc w:val="both"/>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1. Юридические лица:</w:t>
            </w:r>
          </w:p>
          <w:p>
            <w:pPr>
              <w:pStyle w:val="Normal"/>
              <w:widowControl/>
              <w:tabs>
                <w:tab w:val="clear" w:pos="708"/>
                <w:tab w:val="left" w:pos="395" w:leader="none"/>
              </w:tabs>
              <w:suppressAutoHyphens w:val="true"/>
              <w:bidi w:val="0"/>
              <w:spacing w:lineRule="auto" w:line="240" w:before="0" w:after="0"/>
              <w:ind w:left="0" w:right="0" w:firstLine="397"/>
              <w:jc w:val="both"/>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widowControl/>
              <w:tabs>
                <w:tab w:val="clear" w:pos="708"/>
                <w:tab w:val="left" w:pos="395" w:leader="none"/>
              </w:tabs>
              <w:suppressAutoHyphens w:val="true"/>
              <w:bidi w:val="0"/>
              <w:spacing w:lineRule="auto" w:line="240" w:before="0" w:after="0"/>
              <w:ind w:left="0" w:right="0" w:firstLine="397"/>
              <w:jc w:val="both"/>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9</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 xml:space="preserve">Основания для отказа претенденту участвовать </w:t>
            </w:r>
          </w:p>
        </w:tc>
        <w:tc>
          <w:tcPr>
            <w:tcW w:w="5386" w:type="dxa"/>
            <w:tcBorders/>
            <w:shd w:color="auto"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10</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Срок заключения договора купли-продажи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11</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12</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13</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Порядок определения победителей при проведении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14</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b/>
                <w:sz w:val="24"/>
                <w:szCs w:val="24"/>
              </w:rPr>
              <w:t>Время и дата проведения продажи:</w:t>
            </w:r>
          </w:p>
          <w:p>
            <w:pPr>
              <w:pStyle w:val="Normal"/>
              <w:spacing w:lineRule="auto" w:line="240" w:before="0" w:after="0"/>
              <w:ind w:firstLine="318"/>
              <w:jc w:val="both"/>
              <w:rPr/>
            </w:pPr>
            <w:r>
              <w:rPr>
                <w:rFonts w:cs="Times New Roman" w:ascii="Times New Roman" w:hAnsi="Times New Roman"/>
                <w:b/>
                <w:sz w:val="24"/>
                <w:szCs w:val="24"/>
              </w:rPr>
              <w:t>10 ч 00 мин 23.09.2021г.</w:t>
            </w:r>
            <w:r>
              <w:rPr>
                <w:b/>
              </w:rPr>
              <w:t xml:space="preserve"> </w:t>
            </w:r>
            <w:r>
              <w:rPr>
                <w:rFonts w:cs="Times New Roman" w:ascii="Times New Roman" w:hAnsi="Times New Roman"/>
                <w:b/>
                <w:sz w:val="24"/>
                <w:szCs w:val="24"/>
              </w:rPr>
              <w:t>(время московское).</w:t>
            </w:r>
          </w:p>
          <w:p>
            <w:pPr>
              <w:pStyle w:val="Normal"/>
              <w:spacing w:lineRule="auto" w:line="240" w:before="0" w:after="0"/>
              <w:ind w:firstLine="318"/>
              <w:jc w:val="both"/>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pPr>
            <w:r>
              <w:rPr>
                <w:rFonts w:cs="Times New Roman" w:ascii="Times New Roman" w:hAnsi="Times New Roman"/>
                <w:b/>
                <w:sz w:val="24"/>
                <w:szCs w:val="24"/>
              </w:rPr>
              <w:t>23.09.2021 г.</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15</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Размер и порядок вознаграждения продавца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Вознаграждение не предусмотрено.</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16</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w:t>
            </w:r>
            <w:r>
              <w:rPr>
                <w:rFonts w:cs="Times New Roman" w:ascii="Times New Roman" w:hAnsi="Times New Roman"/>
                <w:color w:val="000000"/>
                <w:sz w:val="24"/>
                <w:szCs w:val="24"/>
              </w:rPr>
              <w:t xml:space="preserve"> продажу путем проведения аукциона. Аукцион (изв. № </w:t>
            </w:r>
            <w:r>
              <w:rPr>
                <w:rFonts w:eastAsia="Calibri" w:cs="Times New Roman" w:ascii="Times New Roman" w:hAnsi="Times New Roman"/>
                <w:color w:val="000000"/>
                <w:sz w:val="24"/>
                <w:szCs w:val="24"/>
              </w:rPr>
              <w:t>090621/30312911/08</w:t>
            </w:r>
            <w:r>
              <w:rPr>
                <w:rFonts w:cs="Times New Roman" w:ascii="Times New Roman" w:hAnsi="Times New Roman"/>
                <w:color w:val="000000"/>
                <w:sz w:val="24"/>
                <w:szCs w:val="24"/>
              </w:rPr>
              <w:t>, № ГП</w:t>
            </w:r>
            <w:r>
              <w:rPr>
                <w:rFonts w:eastAsia="Calibri" w:cs="Times New Roman" w:ascii="Times New Roman" w:hAnsi="Times New Roman"/>
                <w:color w:val="000000"/>
                <w:sz w:val="24"/>
                <w:szCs w:val="24"/>
              </w:rPr>
              <w:t>1189</w:t>
            </w:r>
            <w:r>
              <w:rPr>
                <w:rFonts w:eastAsia="Calibri" w:cs="Times New Roman" w:ascii="Times New Roman" w:hAnsi="Times New Roman"/>
                <w:color w:val="000000"/>
                <w:kern w:val="0"/>
                <w:sz w:val="24"/>
                <w:szCs w:val="24"/>
                <w:lang w:val="ru-RU" w:eastAsia="en-US" w:bidi="ar-SA"/>
              </w:rPr>
              <w:t>57</w:t>
            </w:r>
            <w:r>
              <w:rPr>
                <w:rFonts w:cs="Times New Roman" w:ascii="Times New Roman" w:hAnsi="Times New Roman"/>
                <w:color w:val="000000"/>
                <w:sz w:val="24"/>
                <w:szCs w:val="24"/>
              </w:rPr>
              <w:t xml:space="preserve">) признан несостоявшимся. </w:t>
            </w:r>
            <w:bookmarkStart w:id="0" w:name="_GoBack"/>
            <w:bookmarkEnd w:id="0"/>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640305314"/>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442f67"/>
    <w:rPr/>
  </w:style>
  <w:style w:type="character" w:styleId="Style15" w:customStyle="1">
    <w:name w:val="Нижний колонтитул Знак"/>
    <w:basedOn w:val="DefaultParagraphFont"/>
    <w:uiPriority w:val="99"/>
    <w:qFormat/>
    <w:rsid w:val="00442f67"/>
    <w:rPr/>
  </w:style>
  <w:style w:type="character" w:styleId="Style16" w:customStyle="1">
    <w:name w:val="Текст выноски Знак"/>
    <w:basedOn w:val="DefaultParagraphFont"/>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customStyle="1">
    <w:name w:val="Font Style13"/>
    <w:basedOn w:val="DefaultParagraphFont"/>
    <w:qFormat/>
    <w:rPr>
      <w:rFonts w:ascii="Times New Roman" w:hAnsi="Times New Roman" w:cs="Times New Roman"/>
      <w:b/>
      <w:bCs/>
      <w:sz w:val="22"/>
      <w:szCs w:val="22"/>
    </w:rPr>
  </w:style>
  <w:style w:type="paragraph" w:styleId="Style17" w:customStyle="1">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22" w:customStyle="1">
    <w:name w:val="Верхний и нижний колонтитулы"/>
    <w:basedOn w:val="Normal"/>
    <w:qFormat/>
    <w:pPr/>
    <w:rPr/>
  </w:style>
  <w:style w:type="paragraph" w:styleId="Style23">
    <w:name w:val="Head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0">
    <w:name w:val="Table Grid"/>
    <w:basedOn w:val="a1"/>
    <w:uiPriority w:val="59"/>
    <w:rsid w:val="009f7da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3138E-C525-4F01-8DD6-A85FA22BA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Application>LibreOffice/6.4.4.2$Linux_X86_64 LibreOffice_project/40$Build-2</Application>
  <Pages>4</Pages>
  <Words>986</Words>
  <Characters>6761</Characters>
  <CharactersWithSpaces>7664</CharactersWithSpaces>
  <Paragraphs>97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2021-07-27T09:46:33Z</cp:lastPrinted>
  <dcterms:modified xsi:type="dcterms:W3CDTF">2021-07-27T10:55:06Z</dcterms:modified>
  <cp:revision>68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