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2-9 абт</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о продаже государственного имущества </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посредством публичного предложения</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f0"/>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858"/>
        <w:gridCol w:w="5386"/>
      </w:tblGrid>
      <w:tr>
        <w:trPr>
          <w:tblHeader w:val="true"/>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85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386"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27.11.2019 г. №1/838-Р.</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комплектующие и принадлежности для автотранспортных средств.</w:t>
            </w:r>
            <w:r>
              <w:rPr>
                <w:rFonts w:cs="Times New Roman" w:ascii="Times New Roman" w:hAnsi="Times New Roman"/>
                <w:sz w:val="24"/>
                <w:szCs w:val="24"/>
              </w:rPr>
              <w:t xml:space="preserve"> Перечень имущества указан в Приложении №1.</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rHeight w:val="1695" w:hRule="atLeast"/>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386" w:type="dxa"/>
            <w:tcBorders/>
            <w:shd w:color="auto" w:fill="auto" w:val="clear"/>
          </w:tcPr>
          <w:p>
            <w:pPr>
              <w:pStyle w:val="Normal"/>
              <w:spacing w:lineRule="auto" w:line="240" w:before="0" w:after="0"/>
              <w:ind w:firstLine="318"/>
              <w:jc w:val="both"/>
              <w:rPr>
                <w:color w:val="000000"/>
              </w:rPr>
            </w:pPr>
            <w:r>
              <w:rPr>
                <w:rFonts w:eastAsia="Calibri" w:cs="Times New Roman" w:ascii="Times New Roman" w:hAnsi="Times New Roman"/>
                <w:b/>
                <w:color w:val="000000"/>
                <w:kern w:val="0"/>
                <w:sz w:val="24"/>
                <w:szCs w:val="24"/>
                <w:lang w:val="ru-RU" w:eastAsia="en-US" w:bidi="ar-SA"/>
              </w:rPr>
              <w:t>245 331</w:t>
            </w:r>
            <w:r>
              <w:rPr>
                <w:rFonts w:cs="Times New Roman" w:ascii="Times New Roman" w:hAnsi="Times New Roman"/>
                <w:b/>
                <w:color w:val="000000"/>
                <w:sz w:val="24"/>
                <w:szCs w:val="24"/>
              </w:rPr>
              <w:t xml:space="preserve"> рублей  64 копейки</w:t>
            </w:r>
          </w:p>
          <w:p>
            <w:pPr>
              <w:pStyle w:val="Normal"/>
              <w:spacing w:lineRule="auto" w:line="240" w:before="0" w:after="0"/>
              <w:ind w:firstLine="318"/>
              <w:jc w:val="both"/>
              <w:rPr/>
            </w:pPr>
            <w:r>
              <w:rPr>
                <w:rFonts w:cs="Times New Roman" w:ascii="Times New Roman" w:hAnsi="Times New Roman"/>
                <w:sz w:val="24"/>
                <w:szCs w:val="24"/>
              </w:rPr>
              <w:t>Оценка имущества произведена в соответствии с Федеральным законом от 29.07.1998г. № 135-ФЗ «Об оценочной деятельности в Российской Федерации» (отчет об оценке от 07.04.2021г.)</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4.1</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xml:space="preserve">Минимальная цена продажи («цена отсечения») </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 xml:space="preserve">Цена отсечения 50% начальной цены продажи, составляет </w:t>
            </w:r>
            <w:r>
              <w:rPr>
                <w:rFonts w:cs="Times New Roman" w:ascii="Times New Roman" w:hAnsi="Times New Roman"/>
                <w:b/>
                <w:bCs/>
                <w:sz w:val="24"/>
                <w:szCs w:val="24"/>
              </w:rPr>
              <w:t xml:space="preserve">122 665 </w:t>
            </w:r>
            <w:r>
              <w:rPr>
                <w:rFonts w:cs="Times New Roman" w:ascii="Times New Roman" w:hAnsi="Times New Roman"/>
                <w:b/>
                <w:sz w:val="24"/>
                <w:szCs w:val="24"/>
              </w:rPr>
              <w:t>рублей 82 копейки.</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4.2</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Величина снижения начальной цены («шаг понижения»)</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Фиксированная сумма.</w:t>
            </w:r>
          </w:p>
          <w:p>
            <w:pPr>
              <w:pStyle w:val="Normal"/>
              <w:spacing w:lineRule="auto" w:line="240" w:before="0" w:after="0"/>
              <w:ind w:firstLine="318"/>
              <w:jc w:val="both"/>
              <w:rPr/>
            </w:pPr>
            <w:r>
              <w:rPr>
                <w:rFonts w:cs="Times New Roman" w:ascii="Times New Roman" w:hAnsi="Times New Roman"/>
                <w:b/>
                <w:sz w:val="24"/>
                <w:szCs w:val="24"/>
              </w:rPr>
              <w:t xml:space="preserve">24 000 рублей 00 копеек. </w:t>
            </w:r>
          </w:p>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Не изменяется в течение продажи.</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4.3</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Величина повышения начальной цены продажи («шаг аукциона»)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Фиксированная сумма.</w:t>
            </w:r>
          </w:p>
          <w:p>
            <w:pPr>
              <w:pStyle w:val="Normal"/>
              <w:spacing w:lineRule="auto" w:line="240" w:before="0" w:after="0"/>
              <w:ind w:firstLine="318"/>
              <w:jc w:val="both"/>
              <w:rPr/>
            </w:pPr>
            <w:r>
              <w:rPr>
                <w:rFonts w:cs="Times New Roman" w:ascii="Times New Roman" w:hAnsi="Times New Roman"/>
                <w:b/>
                <w:sz w:val="24"/>
                <w:szCs w:val="24"/>
              </w:rPr>
              <w:t xml:space="preserve">12 000 рублей 00 копеек. </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6</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задатка, срок и порядок его внесения, необходимые реквизиты счетов</w:t>
            </w:r>
          </w:p>
        </w:tc>
        <w:tc>
          <w:tcPr>
            <w:tcW w:w="5386" w:type="dxa"/>
            <w:tcBorders/>
            <w:shd w:color="auto" w:fill="auto" w:val="clear"/>
          </w:tcPr>
          <w:p>
            <w:pPr>
              <w:pStyle w:val="Normal"/>
              <w:spacing w:lineRule="auto" w:line="240" w:before="0" w:after="0"/>
              <w:ind w:firstLine="318"/>
              <w:jc w:val="both"/>
              <w:rPr>
                <w:highlight w:val="white"/>
              </w:rPr>
            </w:pPr>
            <w:r>
              <w:rPr>
                <w:rFonts w:cs="Times New Roman" w:ascii="Times New Roman" w:hAnsi="Times New Roman"/>
                <w:sz w:val="24"/>
                <w:szCs w:val="24"/>
                <w:highlight w:val="white"/>
              </w:rPr>
              <w:t xml:space="preserve">Размер задатка 20% начальной цены продажи, </w:t>
            </w:r>
          </w:p>
          <w:p>
            <w:pPr>
              <w:pStyle w:val="Normal"/>
              <w:spacing w:lineRule="auto" w:line="240" w:before="0" w:after="0"/>
              <w:ind w:firstLine="318"/>
              <w:jc w:val="both"/>
              <w:rPr>
                <w:highlight w:val="white"/>
              </w:rPr>
            </w:pPr>
            <w:r>
              <w:rPr>
                <w:rFonts w:cs="Times New Roman" w:ascii="Times New Roman" w:hAnsi="Times New Roman"/>
                <w:sz w:val="24"/>
                <w:szCs w:val="24"/>
                <w:highlight w:val="white"/>
              </w:rPr>
              <w:t xml:space="preserve">составляет </w:t>
            </w:r>
            <w:r>
              <w:rPr>
                <w:rFonts w:cs="Times New Roman" w:ascii="Times New Roman" w:hAnsi="Times New Roman"/>
                <w:b/>
                <w:color w:val="000000"/>
                <w:sz w:val="24"/>
                <w:szCs w:val="24"/>
                <w:highlight w:val="white"/>
              </w:rPr>
              <w:t>49 066</w:t>
            </w:r>
            <w:r>
              <w:rPr>
                <w:rFonts w:cs="Times New Roman" w:ascii="Times New Roman" w:hAnsi="Times New Roman"/>
                <w:b/>
                <w:sz w:val="24"/>
                <w:szCs w:val="24"/>
                <w:highlight w:val="white"/>
              </w:rPr>
              <w:t xml:space="preserve"> рублей </w:t>
            </w:r>
            <w:r>
              <w:rPr>
                <w:rFonts w:cs="Times New Roman" w:ascii="Times New Roman" w:hAnsi="Times New Roman"/>
                <w:b/>
                <w:color w:val="000000"/>
                <w:sz w:val="24"/>
                <w:szCs w:val="24"/>
                <w:highlight w:val="white"/>
              </w:rPr>
              <w:t>33</w:t>
            </w:r>
            <w:r>
              <w:rPr>
                <w:rFonts w:cs="Times New Roman" w:ascii="Times New Roman" w:hAnsi="Times New Roman"/>
                <w:b/>
                <w:sz w:val="24"/>
                <w:szCs w:val="24"/>
                <w:highlight w:val="white"/>
              </w:rPr>
              <w:t xml:space="preserve"> копейки.</w:t>
            </w:r>
          </w:p>
          <w:p>
            <w:pPr>
              <w:pStyle w:val="Normal"/>
              <w:spacing w:lineRule="auto" w:line="240" w:before="0" w:after="0"/>
              <w:ind w:firstLine="318"/>
              <w:jc w:val="both"/>
              <w:rPr>
                <w:highlight w:val="white"/>
              </w:rPr>
            </w:pPr>
            <w:r>
              <w:rPr>
                <w:rFonts w:cs="Times New Roman" w:ascii="Times New Roman" w:hAnsi="Times New Roman"/>
                <w:sz w:val="24"/>
                <w:szCs w:val="24"/>
                <w:highlight w:val="white"/>
              </w:rPr>
              <w:t xml:space="preserve">Внесенный победителем продажи задаток засчитывается в счет оплаты приобретаемого имущества. </w:t>
            </w:r>
          </w:p>
          <w:p>
            <w:pPr>
              <w:pStyle w:val="Normal"/>
              <w:spacing w:lineRule="auto" w:line="240" w:before="0" w:after="0"/>
              <w:ind w:firstLine="318"/>
              <w:jc w:val="both"/>
              <w:rPr>
                <w:highlight w:val="white"/>
              </w:rPr>
            </w:pPr>
            <w:r>
              <w:rPr>
                <w:rFonts w:cs="Times New Roman" w:ascii="Times New Roman" w:hAnsi="Times New Roman"/>
                <w:sz w:val="24"/>
                <w:szCs w:val="24"/>
                <w:highlight w:val="white"/>
              </w:rPr>
              <w:t>Срок внесения задатка: не позднее дня окончания приема заявок на участие в продаже.</w:t>
            </w:r>
          </w:p>
          <w:p>
            <w:pPr>
              <w:pStyle w:val="Normal"/>
              <w:spacing w:lineRule="auto" w:line="240" w:before="0" w:after="0"/>
              <w:ind w:firstLine="318"/>
              <w:jc w:val="both"/>
              <w:rPr>
                <w:highlight w:val="white"/>
              </w:rPr>
            </w:pPr>
            <w:r>
              <w:rPr>
                <w:rFonts w:cs="Times New Roman" w:ascii="Times New Roman" w:hAnsi="Times New Roman"/>
                <w:sz w:val="24"/>
                <w:szCs w:val="24"/>
                <w:highlight w:val="white"/>
              </w:rPr>
              <w:t>Реквизиты для перечисления задатка:</w:t>
            </w:r>
          </w:p>
          <w:p>
            <w:pPr>
              <w:pStyle w:val="Normal"/>
              <w:spacing w:lineRule="auto" w:line="240" w:before="0" w:after="0"/>
              <w:ind w:firstLine="318"/>
              <w:jc w:val="both"/>
              <w:rPr>
                <w:highlight w:val="white"/>
              </w:rPr>
            </w:pPr>
            <w:r>
              <w:rPr>
                <w:rStyle w:val="FontStyle13"/>
                <w:b w:val="false"/>
                <w:i/>
                <w:sz w:val="24"/>
                <w:szCs w:val="24"/>
                <w:highlight w:val="white"/>
              </w:rPr>
              <w:t>ИНН 5262347425, КПП 526201001, УФК по Нижегородской области (ФКУ «ПривЦМТО Росгвардии», лицевой счет 05321</w:t>
            </w:r>
            <w:r>
              <w:rPr>
                <w:rStyle w:val="FontStyle13"/>
                <w:b w:val="false"/>
                <w:i/>
                <w:sz w:val="24"/>
                <w:szCs w:val="24"/>
                <w:highlight w:val="white"/>
                <w:lang w:val="en-US"/>
              </w:rPr>
              <w:t>F</w:t>
            </w:r>
            <w:r>
              <w:rPr>
                <w:rStyle w:val="FontStyle13"/>
                <w:b w:val="false"/>
                <w:i/>
                <w:sz w:val="24"/>
                <w:szCs w:val="24"/>
                <w:highlight w:val="white"/>
              </w:rPr>
              <w:t xml:space="preserve">91110), </w:t>
            </w:r>
            <w:r>
              <w:rPr>
                <w:rStyle w:val="FontStyle13"/>
                <w:b w:val="false"/>
                <w:i/>
                <w:color w:val="000000" w:themeColor="text1"/>
                <w:sz w:val="24"/>
                <w:szCs w:val="24"/>
                <w:highlight w:val="white"/>
              </w:rPr>
              <w:t>Казначейский счет (счет плательщика)  № 03212643000000013200 ВОЛГО-ВЯТСКО</w:t>
            </w:r>
            <w:r>
              <w:rPr>
                <w:rStyle w:val="FontStyle13"/>
                <w:rFonts w:eastAsia="Times New Roman"/>
                <w:b w:val="false"/>
                <w:i/>
                <w:color w:val="000000" w:themeColor="text1"/>
                <w:sz w:val="24"/>
                <w:szCs w:val="24"/>
                <w:highlight w:val="white"/>
                <w:lang w:eastAsia="ru-RU"/>
              </w:rPr>
              <w:t>Е</w:t>
            </w:r>
            <w:r>
              <w:rPr>
                <w:rStyle w:val="FontStyle13"/>
                <w:b w:val="false"/>
                <w:i/>
                <w:color w:val="000000" w:themeColor="text1"/>
                <w:sz w:val="24"/>
                <w:szCs w:val="24"/>
                <w:highlight w:val="white"/>
              </w:rPr>
              <w:t xml:space="preserve"> ГУ БАНКА РОССИИ//УФК по Нижегородской области г. Нижний Новгород,</w:t>
            </w:r>
            <w:r>
              <w:rPr>
                <w:rStyle w:val="FontStyle13"/>
                <w:b w:val="false"/>
                <w:i/>
                <w:sz w:val="24"/>
                <w:szCs w:val="24"/>
                <w:highlight w:val="white"/>
              </w:rPr>
              <w:t xml:space="preserve"> </w:t>
            </w:r>
            <w:r>
              <w:rPr>
                <w:rStyle w:val="FontStyle13"/>
                <w:b w:val="false"/>
                <w:i/>
                <w:color w:val="000000" w:themeColor="text1"/>
                <w:sz w:val="24"/>
                <w:szCs w:val="24"/>
                <w:highlight w:val="white"/>
              </w:rPr>
              <w:t>Единый казначейский счет (корреспондентский счет) № 40102810745370000024,</w:t>
            </w:r>
            <w:r>
              <w:rPr>
                <w:rStyle w:val="FontStyle13"/>
                <w:b w:val="false"/>
                <w:i/>
                <w:sz w:val="24"/>
                <w:szCs w:val="24"/>
                <w:highlight w:val="white"/>
              </w:rPr>
              <w:t xml:space="preserve">  БИК 012202102</w:t>
            </w:r>
            <w:r>
              <w:rPr>
                <w:rFonts w:cs="Times New Roman" w:ascii="Times New Roman" w:hAnsi="Times New Roman"/>
                <w:i/>
                <w:sz w:val="24"/>
                <w:szCs w:val="24"/>
                <w:highlight w:val="white"/>
              </w:rPr>
              <w:t xml:space="preserve"> Назначение платежа: Задаток для участия в торгах. Извещение №__________ (лот №__________)</w:t>
            </w:r>
          </w:p>
        </w:tc>
      </w:tr>
      <w:tr>
        <w:trPr>
          <w:trHeight w:val="3280" w:hRule="atLeast"/>
        </w:trPr>
        <w:tc>
          <w:tcPr>
            <w:tcW w:w="538" w:type="dxa"/>
            <w:tcBorders/>
            <w:shd w:color="auto" w:fill="auto" w:val="clear"/>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7</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место, даты начала и окончания подачи заявок на участие в продаже, дата определения участников продажи</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20.08.2021 г. (время московское).</w:t>
            </w:r>
          </w:p>
          <w:p>
            <w:pPr>
              <w:pStyle w:val="Normal"/>
              <w:spacing w:lineRule="auto" w:line="240" w:before="0" w:after="0"/>
              <w:ind w:firstLine="318"/>
              <w:jc w:val="both"/>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10 ч 00 мин 15.09.2021 г. (время московское).</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shd w:fill="FFFFFF" w:val="clear"/>
              </w:rPr>
              <w:t>Для участия в продаже имущества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заявки</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с приложением электронных документов в соответствии с перечнем, приведенным в информационном сообщении о проведении продажи</w:t>
            </w:r>
            <w:r>
              <w:rPr/>
              <w:t xml:space="preserve"> </w:t>
            </w:r>
            <w:r>
              <w:rPr>
                <w:rFonts w:cs="Times New Roman" w:ascii="Times New Roman" w:hAnsi="Times New Roman"/>
                <w:sz w:val="24"/>
                <w:szCs w:val="24"/>
                <w:shd w:fill="FFFFFF" w:val="clear"/>
              </w:rPr>
              <w:t>имущества посредством публичного предложения.</w:t>
            </w:r>
            <w:r>
              <w:rPr>
                <w:rFonts w:cs="Times New Roman" w:ascii="Times New Roman" w:hAnsi="Times New Roman"/>
                <w:sz w:val="24"/>
                <w:szCs w:val="24"/>
              </w:rPr>
              <w:t xml:space="preserve"> Претендент вправе подать только одну заявку.</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p>
            <w:pPr>
              <w:pStyle w:val="Normal"/>
              <w:spacing w:lineRule="auto" w:line="240" w:before="0" w:after="0"/>
              <w:ind w:firstLine="318"/>
              <w:jc w:val="both"/>
              <w:rPr/>
            </w:pPr>
            <w:r>
              <w:rPr>
                <w:rFonts w:cs="Times New Roman" w:ascii="Times New Roman" w:hAnsi="Times New Roman"/>
                <w:b/>
                <w:sz w:val="24"/>
                <w:szCs w:val="24"/>
              </w:rPr>
              <w:t>Дата определения участников продажи: 20.09.2021 г.</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386" w:type="dxa"/>
            <w:tcBorders/>
            <w:shd w:color="auto" w:fill="auto" w:val="clear"/>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удостоверяющий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удостоверяющий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Для юридических и физических лиц – платёжный документ с отметкой банка о перечислении задатка продавцу для обеспечения  участия в продаже.</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xml:space="preserve">Основания для отказа претенденту участвовать </w:t>
            </w:r>
          </w:p>
        </w:tc>
        <w:tc>
          <w:tcPr>
            <w:tcW w:w="5386" w:type="dxa"/>
            <w:tcBorders/>
            <w:shd w:color="auto" w:fill="auto" w:val="clear"/>
          </w:tcPr>
          <w:p>
            <w:pPr>
              <w:pStyle w:val="ListParagraph"/>
              <w:spacing w:lineRule="auto" w:line="240" w:before="0" w:after="0"/>
              <w:ind w:left="34" w:firstLine="318"/>
              <w:contextualSpacing/>
              <w:jc w:val="both"/>
              <w:rPr>
                <w:rFonts w:ascii="Times New Roman" w:hAnsi="Times New Roman" w:cs="Times New Roman"/>
                <w:sz w:val="24"/>
                <w:szCs w:val="24"/>
              </w:rPr>
            </w:pPr>
            <w:r>
              <w:rPr>
                <w:rFonts w:cs="Times New Roman" w:ascii="Times New Roman" w:hAnsi="Times New Roman"/>
                <w:sz w:val="24"/>
                <w:szCs w:val="24"/>
              </w:rPr>
              <w:t>В соответствии с п.8 ст.18 Федерального закона от 21.12.2001г. № 178-ФЗ «О приватизации государственного и муниципального имущества».</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Место проведения продажи: электронная площадка Электронная Торговая Площадка Группы Газпромбанка.</w:t>
            </w:r>
          </w:p>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b/>
                <w:sz w:val="24"/>
                <w:szCs w:val="24"/>
              </w:rPr>
              <w:t>Время и дата проведения продажи:</w:t>
            </w:r>
          </w:p>
          <w:p>
            <w:pPr>
              <w:pStyle w:val="Normal"/>
              <w:spacing w:lineRule="auto" w:line="240" w:before="0" w:after="0"/>
              <w:ind w:firstLine="318"/>
              <w:jc w:val="both"/>
              <w:rPr/>
            </w:pPr>
            <w:r>
              <w:rPr>
                <w:rFonts w:cs="Times New Roman" w:ascii="Times New Roman" w:hAnsi="Times New Roman"/>
                <w:b/>
                <w:sz w:val="24"/>
                <w:szCs w:val="24"/>
              </w:rPr>
              <w:t>10 ч 00 мин 23.09.2021г.</w:t>
            </w:r>
            <w:r>
              <w:rPr>
                <w:b/>
              </w:rPr>
              <w:t xml:space="preserve"> </w:t>
            </w:r>
            <w:r>
              <w:rPr>
                <w:rFonts w:cs="Times New Roman" w:ascii="Times New Roman" w:hAnsi="Times New Roman"/>
                <w:b/>
                <w:sz w:val="24"/>
                <w:szCs w:val="24"/>
              </w:rPr>
              <w:t>(время московское).</w:t>
            </w:r>
          </w:p>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b/>
                <w:sz w:val="24"/>
                <w:szCs w:val="24"/>
              </w:rPr>
              <w:t>Подведение итогов продажи</w:t>
            </w:r>
          </w:p>
          <w:p>
            <w:pPr>
              <w:pStyle w:val="Normal"/>
              <w:spacing w:lineRule="auto" w:line="240" w:before="0" w:after="0"/>
              <w:ind w:firstLine="318"/>
              <w:jc w:val="both"/>
              <w:rPr/>
            </w:pPr>
            <w:r>
              <w:rPr>
                <w:rFonts w:cs="Times New Roman" w:ascii="Times New Roman" w:hAnsi="Times New Roman"/>
                <w:b/>
                <w:sz w:val="24"/>
                <w:szCs w:val="24"/>
              </w:rPr>
              <w:t>23.09.2021 г.</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16</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w:t>
            </w:r>
            <w:r>
              <w:rPr>
                <w:rFonts w:cs="Times New Roman" w:ascii="Times New Roman" w:hAnsi="Times New Roman"/>
                <w:color w:val="000000"/>
                <w:sz w:val="24"/>
                <w:szCs w:val="24"/>
              </w:rPr>
              <w:t xml:space="preserve"> продажу путем проведения аукциона. Аукцион (изв. № </w:t>
            </w:r>
            <w:r>
              <w:rPr>
                <w:rFonts w:eastAsia="Calibri" w:cs="Times New Roman" w:ascii="Times New Roman" w:hAnsi="Times New Roman"/>
                <w:color w:val="000000"/>
                <w:sz w:val="24"/>
                <w:szCs w:val="24"/>
              </w:rPr>
              <w:t>090621/30312911/01</w:t>
            </w:r>
            <w:r>
              <w:rPr>
                <w:rFonts w:cs="Times New Roman" w:ascii="Times New Roman" w:hAnsi="Times New Roman"/>
                <w:color w:val="000000"/>
                <w:sz w:val="24"/>
                <w:szCs w:val="24"/>
              </w:rPr>
              <w:t>, № ГП</w:t>
            </w:r>
            <w:r>
              <w:rPr>
                <w:rFonts w:eastAsia="Calibri" w:cs="Times New Roman" w:ascii="Times New Roman" w:hAnsi="Times New Roman"/>
                <w:color w:val="000000"/>
                <w:sz w:val="24"/>
                <w:szCs w:val="24"/>
              </w:rPr>
              <w:t>118988</w:t>
            </w:r>
            <w:r>
              <w:rPr>
                <w:rFonts w:cs="Times New Roman" w:ascii="Times New Roman" w:hAnsi="Times New Roman"/>
                <w:color w:val="000000"/>
                <w:sz w:val="24"/>
                <w:szCs w:val="24"/>
              </w:rPr>
              <w:t xml:space="preserve">) признан несостоявшимся. </w:t>
            </w:r>
            <w:bookmarkStart w:id="0" w:name="_GoBack"/>
            <w:bookmarkEnd w:id="0"/>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spacing w:lineRule="auto" w:line="240" w:before="0" w:after="0"/>
        <w:ind w:left="643" w:hanging="0"/>
        <w:contextualSpacing/>
        <w:jc w:val="both"/>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Times New Roman">
    <w:charset w:val="01"/>
    <w:family w:val="roman"/>
    <w:pitch w:val="default"/>
  </w:font>
  <w:font w:name="PT Astra Serif">
    <w:charset w:val="01"/>
    <w:family w:val="roman"/>
    <w:pitch w:val="default"/>
  </w:font>
  <w:font w:name="Arial">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745300246"/>
    </w:sdtPr>
    <w:sdtContent>
      <w:p>
        <w:pPr>
          <w:pStyle w:val="Style23"/>
          <w:jc w:val="right"/>
          <w:rPr/>
        </w:pPr>
        <w:r>
          <w:rPr/>
          <w:fldChar w:fldCharType="begin"/>
        </w:r>
        <w:r>
          <w:rPr/>
          <w:instrText> PAGE </w:instrText>
        </w:r>
        <w:r>
          <w:rPr/>
          <w:fldChar w:fldCharType="separate"/>
        </w:r>
        <w:r>
          <w:rPr/>
          <w:t>0</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b6f57"/>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uiPriority w:val="99"/>
    <w:qFormat/>
    <w:rsid w:val="00442f67"/>
    <w:rPr/>
  </w:style>
  <w:style w:type="character" w:styleId="Style15" w:customStyle="1">
    <w:name w:val="Нижний колонтитул Знак"/>
    <w:basedOn w:val="DefaultParagraphFont"/>
    <w:uiPriority w:val="99"/>
    <w:qFormat/>
    <w:rsid w:val="00442f67"/>
    <w:rPr/>
  </w:style>
  <w:style w:type="character" w:styleId="Style16" w:customStyle="1">
    <w:name w:val="Текст выноски Знак"/>
    <w:basedOn w:val="DefaultParagraphFont"/>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character" w:styleId="FontStyle13" w:customStyle="1">
    <w:name w:val="Font Style13"/>
    <w:basedOn w:val="DefaultParagraphFont"/>
    <w:qFormat/>
    <w:rPr>
      <w:rFonts w:ascii="Times New Roman" w:hAnsi="Times New Roman" w:cs="Times New Roman"/>
      <w:b/>
      <w:bCs/>
      <w:sz w:val="22"/>
      <w:szCs w:val="22"/>
    </w:rPr>
  </w:style>
  <w:style w:type="paragraph" w:styleId="Style17" w:customStyle="1">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Caption">
    <w:name w:val="caption"/>
    <w:basedOn w:val="Normal"/>
    <w:qFormat/>
    <w:pPr>
      <w:suppressLineNumbers/>
      <w:spacing w:before="120" w:after="120"/>
    </w:pPr>
    <w:rPr>
      <w:rFonts w:ascii="PT Astra Serif" w:hAnsi="PT Astra Serif" w:cs="Noto Sans Devanagari"/>
      <w:i/>
      <w:iCs/>
      <w:sz w:val="24"/>
      <w:szCs w:val="24"/>
    </w:rPr>
  </w:style>
  <w:style w:type="paragraph" w:styleId="Indexheading">
    <w:name w:val="index heading"/>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before="0" w:after="0"/>
      <w:jc w:val="left"/>
    </w:pPr>
    <w:rPr>
      <w:rFonts w:ascii="Arial" w:hAnsi="Arial" w:eastAsia="" w:cs="Arial" w:eastAsiaTheme="minorEastAsia"/>
      <w:color w:val="auto"/>
      <w:kern w:val="0"/>
      <w:sz w:val="22"/>
      <w:szCs w:val="20"/>
      <w:lang w:val="ru-RU" w:eastAsia="ru-RU" w:bidi="ar-SA"/>
    </w:rPr>
  </w:style>
  <w:style w:type="paragraph" w:styleId="Style22" w:customStyle="1">
    <w:name w:val="Верхний и нижний колонтитулы"/>
    <w:basedOn w:val="Normal"/>
    <w:qFormat/>
    <w:pPr/>
    <w:rPr/>
  </w:style>
  <w:style w:type="paragraph" w:styleId="Style23">
    <w:name w:val="Header"/>
    <w:basedOn w:val="Normal"/>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f0">
    <w:name w:val="Table Grid"/>
    <w:basedOn w:val="a1"/>
    <w:uiPriority w:val="59"/>
    <w:rsid w:val="009f7da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B3138E-C525-4F01-8DD6-A85FA22BA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TotalTime>
  <Application>LibreOffice/6.4.4.2$Linux_X86_64 LibreOffice_project/40$Build-2</Application>
  <Pages>4</Pages>
  <Words>986</Words>
  <Characters>6780</Characters>
  <CharactersWithSpaces>7684</CharactersWithSpaces>
  <Paragraphs>97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Подуздов Юрий Александрович</dc:creator>
  <dc:description/>
  <dc:language>ru-RU</dc:language>
  <cp:lastModifiedBy/>
  <cp:lastPrinted>2021-06-16T09:00:00Z</cp:lastPrinted>
  <dcterms:modified xsi:type="dcterms:W3CDTF">2021-07-23T10:54:21Z</dcterms:modified>
  <cp:revision>65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