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200"/>
        <w:contextualSpacing/>
        <w:jc w:val="center"/>
        <w:rPr>
          <w:b/>
          <w:b/>
          <w:bCs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Обзор</w:t>
      </w:r>
    </w:p>
    <w:p>
      <w:pPr>
        <w:pStyle w:val="Normal"/>
        <w:spacing w:lineRule="auto" w:line="240" w:before="0" w:after="200"/>
        <w:contextualSpacing/>
        <w:jc w:val="center"/>
        <w:rPr>
          <w:b/>
          <w:b/>
          <w:bCs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обобщенной практики  осуществления Федеральной службой войск национальной гвардии Российской Федерации федерального государственного контроля за деятельностью подразделений охраны юридических лиц с особыми уставными задачами и подразделений ведомственной охраны в </w:t>
      </w:r>
      <w:r>
        <w:rPr>
          <w:rFonts w:eastAsia="Calibri" w:cs="Times New Roman" w:ascii="Times New Roman" w:hAnsi="Times New Roman" w:eastAsiaTheme="minorHAnsi"/>
          <w:b/>
          <w:bCs/>
          <w:color w:val="auto"/>
          <w:kern w:val="0"/>
          <w:sz w:val="28"/>
          <w:szCs w:val="28"/>
          <w:lang w:val="ru-RU" w:eastAsia="en-US" w:bidi="ar-SA"/>
        </w:rPr>
        <w:t>1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 полугодии 2021 года</w:t>
      </w:r>
    </w:p>
    <w:p>
      <w:pPr>
        <w:pStyle w:val="Normal"/>
        <w:spacing w:lineRule="auto" w:line="240" w:before="0" w:after="20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8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Федеральной службой войск национальной гвардии Российской Федерации (далее - Росгвардия) осуществляется федеральный государственный  контроль за деятельност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ью </w:t>
      </w:r>
      <w:r>
        <w:rPr>
          <w:rFonts w:eastAsia="Calibri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en-US" w:bidi="ar-SA"/>
        </w:rPr>
        <w:t>18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подразделений охраны</w:t>
        <w:br/>
        <w:t xml:space="preserve">(6 подразделений охраны юридических лиц с особыми уставными задачами  и 12 подразделений ведомственной охраны), имеющих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>646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обособленных структурных подразделени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>й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>, использующих в своей деятельности более</w:t>
        <w:br/>
        <w:t>136 тыс. ед. огнестрельного оружия, из которого более 109 тыс. ед. - боевое ручное стрелковое, порядка 25 тыс. ед. - служебное, 2,3 тыс. ед. - гражданское и учебное.</w:t>
      </w:r>
    </w:p>
    <w:p>
      <w:pPr>
        <w:pStyle w:val="Normal"/>
        <w:spacing w:lineRule="auto" w:line="240" w:before="0" w:after="0"/>
        <w:ind w:left="0" w:right="0" w:firstLine="708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Контрольная (надзорная) деятельность осуществляется Росгвардией            в соответствии с Перечнем обязательных требований, соблюдение которых оценивается Росгвардией при осуществлении федерального государственного контроля за деятельностью подразделений охраны юридических лиц с особыми уставными задачами и подразделений ведомственной охраны. На сегодняшний день Перечень содержит положения: 5-ти федеральных законов, 28-ти постановлений  Правительства Российской Федерации, 2-х приказов МВД России и 2-х приказов Росгвардии.</w:t>
      </w:r>
    </w:p>
    <w:p>
      <w:pPr>
        <w:pStyle w:val="Normal"/>
        <w:spacing w:lineRule="auto" w:line="240" w:before="0" w:after="200"/>
        <w:ind w:firstLine="708"/>
        <w:contextualSpacing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соответствии с Планом проведения Росгвардией плановых проверок  юридических лиц и индивидуальных предпринимателей на 2021 год  обеспечено проведение плановых выездных проверок                                        ФКУ «Государственное учреждение «Ведомственная охрана Министерства финансов Российской Федерации» (февраль 2021 г.), Центра охраны объектов промышленности (филиал) ФГУП «Охрана» Росгвардии (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апрель</w:t>
      </w:r>
      <w:r>
        <w:rPr>
          <w:rFonts w:cs="Times New Roman" w:ascii="Times New Roman" w:hAnsi="Times New Roman"/>
          <w:sz w:val="28"/>
          <w:szCs w:val="28"/>
        </w:rPr>
        <w:t xml:space="preserve"> 2021 г.) и ООО «РН-Ведомственная охрана» (июнь 2021 г.).</w:t>
      </w:r>
    </w:p>
    <w:p>
      <w:pPr>
        <w:pStyle w:val="Normal"/>
        <w:spacing w:lineRule="auto" w:line="240" w:before="0" w:after="20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Т</w:t>
      </w:r>
      <w:r>
        <w:rPr>
          <w:rFonts w:cs="Times New Roman" w:ascii="Times New Roman" w:hAnsi="Times New Roman"/>
          <w:sz w:val="28"/>
          <w:szCs w:val="28"/>
        </w:rPr>
        <w:t xml:space="preserve">ерриториальными органами Росгвардии проведено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147</w:t>
      </w:r>
      <w:r>
        <w:rPr>
          <w:rFonts w:cs="Times New Roman" w:ascii="Times New Roman" w:hAnsi="Times New Roman"/>
          <w:sz w:val="28"/>
          <w:szCs w:val="28"/>
        </w:rPr>
        <w:t xml:space="preserve"> проверок подразделений охраны, из них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15</w:t>
      </w:r>
      <w:r>
        <w:rPr>
          <w:rFonts w:cs="Times New Roman" w:ascii="Times New Roman" w:hAnsi="Times New Roman"/>
          <w:sz w:val="28"/>
          <w:szCs w:val="28"/>
        </w:rPr>
        <w:t xml:space="preserve"> внеплановых. В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первом полугодии              2021</w:t>
      </w:r>
      <w:r>
        <w:rPr>
          <w:rFonts w:cs="Times New Roman" w:ascii="Times New Roman" w:hAnsi="Times New Roman"/>
          <w:sz w:val="28"/>
          <w:szCs w:val="28"/>
        </w:rPr>
        <w:t xml:space="preserve"> года проверке подвергнуто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10</w:t>
      </w:r>
      <w:r>
        <w:rPr>
          <w:rFonts w:cs="Times New Roman" w:ascii="Times New Roman" w:hAnsi="Times New Roman"/>
          <w:sz w:val="28"/>
          <w:szCs w:val="28"/>
        </w:rPr>
        <w:t>% подконтрольных субъектов, при этом 100 % проверок осуществлены в форме выездных проверок.</w:t>
      </w:r>
    </w:p>
    <w:p>
      <w:pPr>
        <w:pStyle w:val="Normal"/>
        <w:spacing w:lineRule="auto" w:line="240" w:before="0" w:after="20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 итогам проверок выявлено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556</w:t>
      </w:r>
      <w:r>
        <w:rPr>
          <w:rFonts w:cs="Times New Roman" w:ascii="Times New Roman" w:hAnsi="Times New Roman"/>
          <w:sz w:val="28"/>
          <w:szCs w:val="28"/>
        </w:rPr>
        <w:t xml:space="preserve"> нарушений обязательных требований законодательства Российской Федерации. По результатам                109 проверок, в ходе которых выявлены нарушения обязательных требований, выдано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63</w:t>
      </w:r>
      <w:r>
        <w:rPr>
          <w:rFonts w:cs="Times New Roman" w:ascii="Times New Roman" w:hAnsi="Times New Roman"/>
          <w:sz w:val="28"/>
          <w:szCs w:val="28"/>
        </w:rPr>
        <w:t xml:space="preserve"> предписания об их устранении. 11 проверок</w:t>
      </w:r>
      <w:bookmarkStart w:id="0" w:name="_GoBack"/>
      <w:bookmarkEnd w:id="0"/>
      <w:r>
        <w:rPr>
          <w:rFonts w:cs="Times New Roman" w:ascii="Times New Roman" w:hAnsi="Times New Roman"/>
          <w:sz w:val="28"/>
          <w:szCs w:val="28"/>
        </w:rPr>
        <w:t xml:space="preserve"> завершились составлением протоколов об административных правонарушениях, общая сумма наложенных в ходе проверок административных штрафов составила 351,5 тыс. рублей.</w:t>
      </w:r>
    </w:p>
    <w:p>
      <w:pPr>
        <w:pStyle w:val="Normal"/>
        <w:spacing w:lineRule="auto" w:line="240" w:before="0" w:after="20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Уполномоченными комиссиями территориальных органов Росгвардии в ходе проверок деятельности подразделений охраны выявлены следующие характерные нарушения обязательных требований законодательства Российской Федерации:</w:t>
      </w:r>
    </w:p>
    <w:p>
      <w:pPr>
        <w:pStyle w:val="Normal"/>
        <w:spacing w:lineRule="auto" w:line="240" w:before="0" w:after="20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несоответствие обязательным требованиям уровня инженерно- технической укрепленности комнат хранения оружия, порядка хранения</w:t>
        <w:br/>
        <w:t>и учета оружия и специальных средств, оформления документации</w:t>
        <w:br/>
        <w:t>по обороту оружия и специальных средств;</w:t>
      </w:r>
    </w:p>
    <w:p>
      <w:pPr>
        <w:pStyle w:val="Normal"/>
        <w:spacing w:lineRule="auto" w:line="240" w:before="0" w:after="20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несоответствие  используемого оружия и специальных средств утвержденным Перечням видов, типов и моделей боевого ручного стрелкового, служебного и гражданского оружия, патронов и боеприпасов</w:t>
        <w:br/>
        <w:t>к нему, а также Перечням специальных средств;</w:t>
      </w:r>
    </w:p>
    <w:p>
      <w:pPr>
        <w:pStyle w:val="Normal"/>
        <w:spacing w:lineRule="auto" w:line="240" w:before="0" w:after="20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закрепление оружия за должностными категориями работников,</w:t>
        <w:br/>
        <w:t>не предусмотренными Нормами обеспечения оружием;</w:t>
      </w:r>
    </w:p>
    <w:p>
      <w:pPr>
        <w:pStyle w:val="Normal"/>
        <w:spacing w:lineRule="auto" w:line="240" w:before="0" w:after="20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непрохождение работниками подразделений охраны, исполняющими  обязанности, связанные с учетом, хранением, ношением и использованием оружия, обязательной государственной дактилоскопической регистрации</w:t>
        <w:br/>
        <w:t>в соответствии с законодательством Российской Федерации;</w:t>
      </w:r>
    </w:p>
    <w:p>
      <w:pPr>
        <w:pStyle w:val="Normal"/>
        <w:spacing w:lineRule="auto" w:line="240" w:before="0" w:after="20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непрохождение работниками подразделений охраны ежегодных медицинских осмотров, включающих в себя химико-токсикологические исследования наличия в организме человека наркотических средств, психотропных веществ и их метаболитов, а также периодической проверки на пригодность к действиям в условиях, связанных с применением огнестрельного оружия и специальных средств, первоначальной подготовки;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несоблюдение установленных ограничений при приеме граждан</w:t>
        <w:br/>
        <w:t>на работу в подразделение охраны.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ГУЛРРиГК Росгвардии</w:t>
      </w:r>
    </w:p>
    <w:sectPr>
      <w:headerReference w:type="default" r:id="rId2"/>
      <w:type w:val="nextPage"/>
      <w:pgSz w:w="11906" w:h="16838"/>
      <w:pgMar w:left="1701" w:right="850" w:header="708" w:top="1134" w:footer="0" w:bottom="1134" w:gutter="0"/>
      <w:pgNumType w:start="1"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829783275"/>
    </w:sdtPr>
    <w:sdtContent>
      <w:p>
        <w:pPr>
          <w:pStyle w:val="Style22"/>
          <w:jc w:val="center"/>
          <w:rPr/>
        </w:pPr>
        <w:r>
          <w:rPr>
            <w:rFonts w:cs="Times New Roman" w:ascii="Times New Roman" w:hAnsi="Times New Roman"/>
          </w:rPr>
          <w:fldChar w:fldCharType="begin"/>
        </w:r>
        <w:r>
          <w:rPr>
            <w:rFonts w:cs="Times New Roman" w:ascii="Times New Roman" w:hAnsi="Times New Roman"/>
          </w:rPr>
          <w:instrText> PAGE </w:instrText>
        </w:r>
        <w:r>
          <w:rPr>
            <w:rFonts w:cs="Times New Roman" w:ascii="Times New Roman" w:hAnsi="Times New Roman"/>
          </w:rPr>
          <w:fldChar w:fldCharType="separate"/>
        </w:r>
        <w:r>
          <w:rPr>
            <w:rFonts w:cs="Times New Roman" w:ascii="Times New Roman" w:hAnsi="Times New Roman"/>
          </w:rPr>
          <w:t>2</w:t>
        </w:r>
        <w:r>
          <w:rPr>
            <w:rFonts w:cs="Times New Roman" w:ascii="Times New Roman" w:hAnsi="Times New Roman"/>
          </w:rPr>
          <w:fldChar w:fldCharType="end"/>
        </w:r>
      </w:p>
    </w:sdtContent>
  </w:sdt>
  <w:p>
    <w:pPr>
      <w:pStyle w:val="Style22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link w:val="a3"/>
    <w:uiPriority w:val="99"/>
    <w:qFormat/>
    <w:rsid w:val="008d1627"/>
    <w:rPr/>
  </w:style>
  <w:style w:type="character" w:styleId="Style15" w:customStyle="1">
    <w:name w:val="Нижний колонтитул Знак"/>
    <w:basedOn w:val="DefaultParagraphFont"/>
    <w:link w:val="a5"/>
    <w:uiPriority w:val="99"/>
    <w:qFormat/>
    <w:rsid w:val="008d1627"/>
    <w:rPr/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Header"/>
    <w:basedOn w:val="Normal"/>
    <w:link w:val="a4"/>
    <w:uiPriority w:val="99"/>
    <w:unhideWhenUsed/>
    <w:rsid w:val="008d1627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3">
    <w:name w:val="Footer"/>
    <w:basedOn w:val="Normal"/>
    <w:link w:val="a6"/>
    <w:uiPriority w:val="99"/>
    <w:unhideWhenUsed/>
    <w:rsid w:val="008d1627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709561-C159-4855-9A58-01D8ABAA4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864</TotalTime>
  <Application>LibreOffice/7.0.4.2$Linux_X86_64 LibreOffice_project/dcf040e67528d9187c66b2379df5ea4407429775</Application>
  <AppVersion>15.0000</AppVersion>
  <Pages>2</Pages>
  <Words>458</Words>
  <Characters>3541</Characters>
  <CharactersWithSpaces>4069</CharactersWithSpaces>
  <Paragraphs>16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2021-03-22T11:24:00Z</dcterms:created>
  <dc:creator>Полузин Владимир Владимирович</dc:creator>
  <dc:description/>
  <dc:language>ru-RU</dc:language>
  <cp:lastModifiedBy/>
  <cp:lastPrinted>2021-08-12T15:55:26Z</cp:lastPrinted>
  <dcterms:modified xsi:type="dcterms:W3CDTF">2021-08-12T18:36:58Z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