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Информационное сообщение № </w:t>
      </w:r>
      <w:r>
        <w:rPr>
          <w:rFonts w:cs="Times New Roman" w:ascii="Times New Roman" w:hAnsi="Times New Roman"/>
          <w:sz w:val="28"/>
          <w:szCs w:val="28"/>
          <w:u w:val="single"/>
        </w:rPr>
        <w:t>7</w:t>
      </w:r>
      <w:r>
        <w:rPr>
          <w:rFonts w:cs="Times New Roman" w:ascii="Times New Roman" w:hAnsi="Times New Roman"/>
          <w:sz w:val="28"/>
          <w:szCs w:val="28"/>
          <w:u w:val="single"/>
        </w:rPr>
        <w:t>.3в</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о продаже государственного имущества</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без  объявления цены</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a4"/>
        <w:tblW w:w="9782" w:type="dxa"/>
        <w:jc w:val="left"/>
        <w:tblInd w:w="-318" w:type="dxa"/>
        <w:tblCellMar>
          <w:top w:w="0" w:type="dxa"/>
          <w:left w:w="108" w:type="dxa"/>
          <w:bottom w:w="0" w:type="dxa"/>
          <w:right w:w="108" w:type="dxa"/>
        </w:tblCellMar>
        <w:tblLook w:val="04a0" w:noVBand="1" w:noHBand="0" w:lastColumn="0" w:firstColumn="1" w:lastRow="0" w:firstRow="1"/>
      </w:tblPr>
      <w:tblGrid>
        <w:gridCol w:w="538"/>
        <w:gridCol w:w="3716"/>
        <w:gridCol w:w="5528"/>
      </w:tblGrid>
      <w:tr>
        <w:trPr>
          <w:tblHeader w:val="true"/>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716"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Наименование сведений</w:t>
            </w:r>
          </w:p>
        </w:tc>
        <w:tc>
          <w:tcPr>
            <w:tcW w:w="552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Информация</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Федеральная служба войск национальной гвардии Российской Федерации.</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Распоряжение от 13.10.2020 г. №1/1392-Р.</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2</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имущества и иные позволяющие его индивидуализировать сведения (характеристика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Движимое военное имущество (кроме вооружения и боеприпасов):</w:t>
            </w:r>
          </w:p>
          <w:p>
            <w:pPr>
              <w:pStyle w:val="Normal"/>
              <w:spacing w:lineRule="auto" w:line="240" w:before="0" w:after="0"/>
              <w:ind w:right="-1" w:firstLine="318"/>
              <w:jc w:val="both"/>
              <w:rPr>
                <w:rFonts w:ascii="Times New Roman" w:hAnsi="Times New Roman" w:eastAsia="Calibri" w:cs="Times New Roman"/>
                <w:sz w:val="24"/>
                <w:szCs w:val="24"/>
              </w:rPr>
            </w:pPr>
            <w:r>
              <w:rPr>
                <w:rFonts w:cs="Times New Roman" w:ascii="Times New Roman" w:hAnsi="Times New Roman"/>
                <w:sz w:val="24"/>
                <w:szCs w:val="24"/>
              </w:rPr>
              <w:t xml:space="preserve">а) </w:t>
            </w:r>
            <w:r>
              <w:rPr>
                <w:rFonts w:eastAsia="Calibri" w:cs="Times New Roman" w:ascii="Times New Roman" w:hAnsi="Times New Roman"/>
                <w:sz w:val="24"/>
                <w:szCs w:val="24"/>
              </w:rPr>
              <w:t xml:space="preserve">Лом черного металла, лом цветного металла. </w:t>
            </w:r>
          </w:p>
          <w:p>
            <w:pPr>
              <w:pStyle w:val="Normal"/>
              <w:spacing w:lineRule="auto" w:line="240" w:before="0" w:after="0"/>
              <w:ind w:firstLine="318"/>
              <w:jc w:val="both"/>
              <w:rPr>
                <w:rFonts w:ascii="Times New Roman" w:hAnsi="Times New Roman" w:cs="Times New Roman"/>
                <w:sz w:val="24"/>
                <w:szCs w:val="24"/>
              </w:rPr>
            </w:pPr>
            <w:r>
              <w:rPr>
                <w:rFonts w:eastAsia="Calibri" w:cs="Times New Roman" w:ascii="Times New Roman" w:hAnsi="Times New Roman"/>
                <w:sz w:val="24"/>
                <w:szCs w:val="24"/>
              </w:rPr>
              <w:t>Перечень имущества, подлежащего реализации указан в Приложении №1.</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3</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Способ приватизации имущества</w:t>
            </w:r>
          </w:p>
        </w:tc>
        <w:tc>
          <w:tcPr>
            <w:tcW w:w="5528" w:type="dxa"/>
            <w:tcBorders/>
          </w:tcPr>
          <w:p>
            <w:pPr>
              <w:pStyle w:val="Normal"/>
              <w:spacing w:lineRule="auto" w:line="240" w:before="0" w:after="0"/>
              <w:ind w:firstLine="318"/>
              <w:jc w:val="both"/>
              <w:rPr/>
            </w:pPr>
            <w:r>
              <w:rPr>
                <w:rFonts w:cs="Times New Roman" w:ascii="Times New Roman" w:hAnsi="Times New Roman"/>
                <w:sz w:val="24"/>
                <w:szCs w:val="24"/>
              </w:rPr>
              <w:t>Продажа государственного имущества посредством публичного предложения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Начальная цена продажи имущества</w:t>
            </w:r>
          </w:p>
        </w:tc>
        <w:tc>
          <w:tcPr>
            <w:tcW w:w="5528" w:type="dxa"/>
            <w:tcBorders/>
          </w:tcPr>
          <w:p>
            <w:pPr>
              <w:pStyle w:val="Normal"/>
              <w:spacing w:lineRule="auto" w:line="240" w:before="0" w:after="0"/>
              <w:ind w:firstLine="318"/>
              <w:jc w:val="both"/>
              <w:rPr>
                <w:rFonts w:ascii="Times New Roman" w:hAnsi="Times New Roman" w:cs="Times New Roman"/>
                <w:b w:val="false"/>
                <w:b w:val="false"/>
                <w:bCs w:val="false"/>
                <w:sz w:val="24"/>
                <w:szCs w:val="24"/>
              </w:rPr>
            </w:pPr>
            <w:r>
              <w:rPr>
                <w:rFonts w:cs="Times New Roman" w:ascii="Times New Roman" w:hAnsi="Times New Roman"/>
                <w:b w:val="false"/>
                <w:bCs w:val="false"/>
                <w:sz w:val="24"/>
                <w:szCs w:val="24"/>
              </w:rPr>
              <w:t>Не определяется</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5</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Условия и сроки платежа, необходимые реквизиты счетов</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Условия и сроки платежа, реквизиты для перечисления оплаты указаны в проекте договора купли-продажи (Приложение № 2).</w:t>
            </w:r>
          </w:p>
          <w:p>
            <w:pPr>
              <w:pStyle w:val="Normal"/>
              <w:spacing w:lineRule="auto" w:line="240" w:before="0" w:after="0"/>
              <w:ind w:firstLine="318"/>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Рекомендуемые формы заявки на участие в продаже высвобождаемого движимого военного имущества согласно Приложения 3, предложения о цене приобретаемого  высвобождаемого движимого военного имущества согласно Приложения 4</w:t>
            </w:r>
          </w:p>
        </w:tc>
      </w:tr>
      <w:tr>
        <w:trPr>
          <w:trHeight w:val="3280" w:hRule="atLeast"/>
        </w:trPr>
        <w:tc>
          <w:tcPr>
            <w:tcW w:w="538" w:type="dxa"/>
            <w:tcBorders/>
          </w:tcPr>
          <w:p>
            <w:pPr>
              <w:pStyle w:val="Normal"/>
              <w:spacing w:lineRule="auto" w:line="240" w:before="0" w:after="0"/>
              <w:jc w:val="center"/>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6</w:t>
            </w:r>
          </w:p>
        </w:tc>
        <w:tc>
          <w:tcPr>
            <w:tcW w:w="3716" w:type="dxa"/>
            <w:tcBorders/>
          </w:tcPr>
          <w:p>
            <w:pPr>
              <w:pStyle w:val="Normal"/>
              <w:spacing w:lineRule="auto" w:line="240" w:before="0" w:after="0"/>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Порядок,  место, даты начала и окончания подачи заявок на участие в продаже</w:t>
            </w:r>
          </w:p>
        </w:tc>
        <w:tc>
          <w:tcPr>
            <w:tcW w:w="5528" w:type="dxa"/>
            <w:tcBorders/>
          </w:tcPr>
          <w:p>
            <w:pPr>
              <w:pStyle w:val="Normal"/>
              <w:shd w:val="clear" w:color="auto" w:fill="FFFFFF" w:themeFill="background1"/>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 xml:space="preserve">Дата начала подачи заявок: </w:t>
            </w:r>
            <w:r>
              <w:rPr>
                <w:rFonts w:cs="Times New Roman" w:ascii="Times New Roman" w:hAnsi="Times New Roman"/>
                <w:b/>
                <w:sz w:val="24"/>
                <w:szCs w:val="24"/>
              </w:rPr>
              <w:t>10 ч 00 мин 08.09.2021 г. (время московское).</w:t>
            </w:r>
          </w:p>
          <w:p>
            <w:pPr>
              <w:pStyle w:val="Normal"/>
              <w:shd w:val="clear" w:color="auto" w:fill="FFFFFF" w:themeFill="background1"/>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 xml:space="preserve">Дата окончания подачи заявок: </w:t>
            </w:r>
            <w:r>
              <w:rPr>
                <w:rFonts w:cs="Times New Roman" w:ascii="Times New Roman" w:hAnsi="Times New Roman"/>
                <w:b/>
                <w:sz w:val="24"/>
                <w:szCs w:val="24"/>
              </w:rPr>
              <w:t xml:space="preserve">10 ч 00 мин 05.10.2021 г. </w:t>
            </w:r>
          </w:p>
          <w:p>
            <w:pPr>
              <w:pStyle w:val="Normal"/>
              <w:shd w:val="clear" w:color="auto" w:fill="FFFFFF" w:themeFill="background1"/>
              <w:spacing w:lineRule="auto" w:line="240" w:before="0" w:after="0"/>
              <w:ind w:firstLine="318"/>
              <w:jc w:val="both"/>
              <w:rPr>
                <w:rFonts w:ascii="Times New Roman" w:hAnsi="Times New Roman" w:cs="Times New Roman"/>
                <w:sz w:val="24"/>
                <w:szCs w:val="24"/>
              </w:rPr>
            </w:pPr>
            <w:r>
              <w:rPr>
                <w:rFonts w:cs="Times New Roman" w:ascii="Times New Roman" w:hAnsi="Times New Roman"/>
                <w:b/>
                <w:sz w:val="24"/>
                <w:szCs w:val="24"/>
              </w:rPr>
              <w:t xml:space="preserve">Место подачи заявок и предложений: </w:t>
            </w:r>
            <w:r>
              <w:rPr>
                <w:rFonts w:cs="Times New Roman" w:ascii="Times New Roman" w:hAnsi="Times New Roman"/>
                <w:sz w:val="24"/>
                <w:szCs w:val="24"/>
              </w:rPr>
              <w:t>Электронная Торговая Площадка Группы Газпромбанка.</w:t>
            </w:r>
          </w:p>
          <w:p>
            <w:pPr>
              <w:pStyle w:val="ConsPlusNormal"/>
              <w:spacing w:lineRule="auto" w:line="240" w:before="0" w:after="0"/>
              <w:ind w:firstLine="540"/>
              <w:jc w:val="both"/>
              <w:rPr>
                <w:rFonts w:ascii="Times New Roman" w:hAnsi="Times New Roman" w:cs="Times New Roman"/>
                <w:sz w:val="24"/>
                <w:szCs w:val="24"/>
              </w:rPr>
            </w:pPr>
            <w:r>
              <w:rPr>
                <w:rFonts w:cs="Times New Roman" w:ascii="Times New Roman" w:hAnsi="Times New Roman"/>
                <w:sz w:val="24"/>
                <w:szCs w:val="24"/>
              </w:rPr>
              <w:t>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проведении продажи имущества без объявления цены, а также направляют свои предложения о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Предложение о цене имущества подается в форме отдельного электронного документа, которому оператор электронной площадки обеспечивает дополнительную степень защиты от несанкционированного просмотра. </w:t>
            </w:r>
          </w:p>
          <w:p>
            <w:pPr>
              <w:pStyle w:val="ConsPlusNormal"/>
              <w:ind w:firstLine="540"/>
              <w:jc w:val="both"/>
              <w:rPr>
                <w:rFonts w:ascii="Times New Roman" w:hAnsi="Times New Roman" w:cs="Times New Roman"/>
                <w:sz w:val="24"/>
                <w:szCs w:val="24"/>
              </w:rPr>
            </w:pPr>
            <w:r>
              <w:rPr>
                <w:rFonts w:cs="Times New Roman" w:ascii="Times New Roman" w:hAnsi="Times New Roman"/>
                <w:sz w:val="24"/>
                <w:szCs w:val="24"/>
              </w:rPr>
              <w:t>Претендент не вправе отозвать зарегистрированную заявку. Претендент вправе подать только одно предложение по цене имущества, которое не может быть изменено.</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Зарегистрированная заявка является поступившим продавцу предложением (офертой) претендента, выражающим его намерение считать себя лицом, заключившим с продавцом договор купли-продажи имущества по предлагаемой претендентом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Порядок регистрации на ЭТП и правила проведения продажи– в соответствии с порядком установленным постановлением Правительства РФ от 27 августа 2012 г. № 860.</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7</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Исчерпывающий перечень представляемых участниками торгов документов и требования к их оформлению</w:t>
            </w:r>
          </w:p>
        </w:tc>
        <w:tc>
          <w:tcPr>
            <w:tcW w:w="5528" w:type="dxa"/>
            <w:tcBorders/>
          </w:tcPr>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 Юридические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заверенные копии учредительных документов;</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 Физические лица представляют копии всех листов документа, удостоверяющего личность.</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удостоверяющего личность доверенного лица. </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8</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Основания для отказа претенденту участвовать в продаже</w:t>
            </w:r>
          </w:p>
        </w:tc>
        <w:tc>
          <w:tcPr>
            <w:tcW w:w="5528" w:type="dxa"/>
            <w:tcBorders/>
          </w:tcPr>
          <w:p>
            <w:pPr>
              <w:pStyle w:val="ListParagraph"/>
              <w:spacing w:lineRule="auto" w:line="240" w:before="0" w:after="0"/>
              <w:ind w:left="34" w:firstLine="318"/>
              <w:contextualSpacing/>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В соответствии с п.112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9</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Срок заключения договора купли-продажи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течении 5 рабочих дней с даты подведения итогов продажи.</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10</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ознакомления покупателей с иной информацией, условиями договора купли-продажи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Участники закупки вправе направить запрос по интересующей дополнительной информации через электронную площадку.</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11</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Ограничения участия отдельных категорий физических лиц и юридических лиц в приватизации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12</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определения победителей при проведении продажи</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Победитель продажи определяется в порядке, определенном Постановлением Правительства РФ от 27 августа 2012 г. № 860"Об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13</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Место и срок проведения продажи государственного имущества. Подведение итогов продажи.</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Место проведения </w:t>
            </w:r>
            <w:r>
              <w:rPr>
                <w:rFonts w:eastAsia="Calibri" w:cs="Times New Roman" w:ascii="Times New Roman" w:hAnsi="Times New Roman" w:eastAsiaTheme="minorHAnsi"/>
                <w:color w:val="auto"/>
                <w:kern w:val="0"/>
                <w:sz w:val="24"/>
                <w:szCs w:val="24"/>
                <w:lang w:val="ru-RU" w:eastAsia="en-US" w:bidi="ar-SA"/>
              </w:rPr>
              <w:t>продажи</w:t>
            </w:r>
            <w:r>
              <w:rPr>
                <w:rFonts w:cs="Times New Roman" w:ascii="Times New Roman" w:hAnsi="Times New Roman"/>
                <w:sz w:val="24"/>
                <w:szCs w:val="24"/>
              </w:rPr>
              <w:t>: электронная площадка Электронная Торговая Площадка Группы Газпромбанка.</w:t>
            </w:r>
          </w:p>
          <w:p>
            <w:pPr>
              <w:pStyle w:val="Normal"/>
              <w:spacing w:lineRule="auto" w:line="240" w:before="0" w:after="0"/>
              <w:jc w:val="both"/>
              <w:rPr>
                <w:rFonts w:ascii="Times New Roman" w:hAnsi="Times New Roman" w:cs="Times New Roman"/>
                <w:b/>
                <w:b/>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Подведение итогов продажи: 07.10.2021г.</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14</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и порядок вознаграждения продавца</w:t>
            </w:r>
          </w:p>
        </w:tc>
        <w:tc>
          <w:tcPr>
            <w:tcW w:w="5528" w:type="dxa"/>
            <w:tcBorders/>
          </w:tcPr>
          <w:p>
            <w:pPr>
              <w:pStyle w:val="Normal"/>
              <w:spacing w:lineRule="auto" w:line="240" w:before="0" w:after="0"/>
              <w:ind w:firstLine="318"/>
              <w:jc w:val="both"/>
              <w:rPr>
                <w:rFonts w:ascii="Times New Roman" w:hAnsi="Times New Roman" w:cs="Times New Roman"/>
                <w:sz w:val="24"/>
                <w:szCs w:val="24"/>
                <w:highlight w:val="cyan"/>
              </w:rPr>
            </w:pPr>
            <w:r>
              <w:rPr>
                <w:rFonts w:cs="Times New Roman" w:ascii="Times New Roman" w:hAnsi="Times New Roman"/>
                <w:sz w:val="24"/>
                <w:szCs w:val="24"/>
              </w:rPr>
              <w:t>Вознаграждение не предусмотрено.</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15</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528" w:type="dxa"/>
            <w:tcBorders/>
          </w:tcPr>
          <w:p>
            <w:pPr>
              <w:pStyle w:val="Normal"/>
              <w:spacing w:lineRule="auto" w:line="240" w:before="0" w:after="0"/>
              <w:ind w:firstLine="318"/>
              <w:jc w:val="both"/>
              <w:rPr/>
            </w:pPr>
            <w:r>
              <w:rPr>
                <w:rFonts w:cs="Times New Roman" w:ascii="Times New Roman" w:hAnsi="Times New Roman"/>
                <w:sz w:val="24"/>
                <w:szCs w:val="24"/>
              </w:rPr>
              <w:t>Указанное в Приложении №1 имущество выставлялось на продажу путём проведения аукциона. Аукцион (изв. № 270421/30312911/1</w:t>
            </w:r>
            <w:r>
              <w:rPr>
                <w:rFonts w:cs="Times New Roman" w:ascii="Times New Roman" w:hAnsi="Times New Roman"/>
                <w:sz w:val="24"/>
                <w:szCs w:val="24"/>
              </w:rPr>
              <w:t>6</w:t>
            </w:r>
            <w:r>
              <w:rPr>
                <w:rFonts w:cs="Times New Roman" w:ascii="Times New Roman" w:hAnsi="Times New Roman"/>
                <w:sz w:val="24"/>
                <w:szCs w:val="24"/>
              </w:rPr>
              <w:t>, ГП 1295</w:t>
            </w:r>
            <w:r>
              <w:rPr>
                <w:rFonts w:eastAsia="Calibri" w:cs="Times New Roman" w:ascii="Times New Roman" w:hAnsi="Times New Roman" w:eastAsiaTheme="minorHAnsi"/>
                <w:color w:val="auto"/>
                <w:kern w:val="0"/>
                <w:sz w:val="24"/>
                <w:szCs w:val="24"/>
                <w:lang w:val="ru-RU" w:eastAsia="en-US" w:bidi="ar-SA"/>
              </w:rPr>
              <w:t>42</w:t>
            </w:r>
            <w:r>
              <w:rPr>
                <w:rFonts w:cs="Times New Roman" w:ascii="Times New Roman" w:hAnsi="Times New Roman"/>
                <w:sz w:val="24"/>
                <w:szCs w:val="24"/>
              </w:rPr>
              <w:t xml:space="preserve">) признан несостоявшимся. </w:t>
            </w:r>
          </w:p>
          <w:p>
            <w:pPr>
              <w:pStyle w:val="Normal"/>
              <w:spacing w:lineRule="auto" w:line="240" w:before="0" w:after="0"/>
              <w:ind w:firstLine="318"/>
              <w:jc w:val="both"/>
              <w:rPr/>
            </w:pPr>
            <w:r>
              <w:rPr>
                <w:rFonts w:cs="Times New Roman" w:ascii="Times New Roman" w:hAnsi="Times New Roman"/>
                <w:sz w:val="24"/>
                <w:szCs w:val="24"/>
              </w:rPr>
              <w:t xml:space="preserve">Продажа посредством публичного предложения  (изв. № </w:t>
            </w:r>
            <w:r>
              <w:rPr>
                <w:rFonts w:eastAsia="Calibri" w:cs="Times New Roman" w:ascii="Times New Roman" w:hAnsi="Times New Roman" w:eastAsiaTheme="minorHAnsi"/>
                <w:color w:val="000000"/>
                <w:kern w:val="0"/>
                <w:sz w:val="24"/>
                <w:szCs w:val="24"/>
                <w:lang w:val="ru-RU" w:eastAsia="en-US" w:bidi="ar-SA"/>
              </w:rPr>
              <w:t>160621</w:t>
            </w:r>
            <w:r>
              <w:rPr>
                <w:rFonts w:cs="Times New Roman" w:ascii="Times New Roman" w:hAnsi="Times New Roman"/>
                <w:sz w:val="24"/>
                <w:szCs w:val="24"/>
              </w:rPr>
              <w:t>/30312911/1</w:t>
            </w:r>
            <w:r>
              <w:rPr>
                <w:rFonts w:cs="Times New Roman" w:ascii="Times New Roman" w:hAnsi="Times New Roman"/>
                <w:sz w:val="24"/>
                <w:szCs w:val="24"/>
              </w:rPr>
              <w:t>6</w:t>
            </w:r>
            <w:r>
              <w:rPr>
                <w:rFonts w:cs="Times New Roman" w:ascii="Times New Roman" w:hAnsi="Times New Roman"/>
                <w:sz w:val="24"/>
                <w:szCs w:val="24"/>
              </w:rPr>
              <w:t>, ГП</w:t>
            </w:r>
            <w:r>
              <w:rPr>
                <w:rFonts w:eastAsia="Calibri" w:cs="Times New Roman" w:ascii="Times New Roman" w:hAnsi="Times New Roman" w:eastAsiaTheme="minorHAnsi"/>
                <w:color w:val="000000"/>
                <w:kern w:val="0"/>
                <w:sz w:val="24"/>
                <w:szCs w:val="24"/>
                <w:lang w:val="ru-RU" w:eastAsia="en-US" w:bidi="ar-SA"/>
              </w:rPr>
              <w:t>1192</w:t>
            </w:r>
            <w:r>
              <w:rPr>
                <w:rFonts w:eastAsia="Calibri" w:cs="Times New Roman" w:ascii="Times New Roman" w:hAnsi="Times New Roman" w:eastAsiaTheme="minorHAnsi"/>
                <w:color w:val="000000"/>
                <w:kern w:val="0"/>
                <w:sz w:val="24"/>
                <w:szCs w:val="24"/>
                <w:lang w:val="ru-RU" w:eastAsia="en-US" w:bidi="ar-SA"/>
              </w:rPr>
              <w:t>10</w:t>
            </w:r>
            <w:r>
              <w:rPr>
                <w:rFonts w:cs="Times New Roman" w:ascii="Times New Roman" w:hAnsi="Times New Roman"/>
                <w:sz w:val="24"/>
                <w:szCs w:val="24"/>
              </w:rPr>
              <w:t>) признана несостоявшейся.</w:t>
            </w:r>
          </w:p>
        </w:tc>
      </w:tr>
    </w:tbl>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Приложение: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Перечень движимого военного имущества, подлежащий продаже.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Проект договора купли-продажи движимого военного имущества.</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Заявка на участие в продаже (рекомендуемая форма).</w:t>
      </w:r>
    </w:p>
    <w:p>
      <w:pPr>
        <w:pStyle w:val="ListParagraph"/>
        <w:numPr>
          <w:ilvl w:val="0"/>
          <w:numId w:val="1"/>
        </w:numPr>
        <w:spacing w:lineRule="auto" w:line="240" w:before="0" w:after="0"/>
        <w:contextualSpacing/>
        <w:jc w:val="both"/>
        <w:rPr>
          <w:rFonts w:ascii="Times New Roman" w:hAnsi="Times New Roman" w:cs="Times New Roman"/>
          <w:sz w:val="24"/>
          <w:szCs w:val="24"/>
        </w:rPr>
      </w:pPr>
      <w:bookmarkStart w:id="0" w:name="_GoBack"/>
      <w:bookmarkEnd w:id="0"/>
      <w:r>
        <w:rPr>
          <w:rFonts w:cs="Times New Roman" w:ascii="Times New Roman" w:hAnsi="Times New Roman"/>
          <w:sz w:val="24"/>
          <w:szCs w:val="24"/>
        </w:rPr>
        <w:t>Предложение о цене приобретаемого высвобождаемого движимого военного имущества (рекомендуемая форма).</w:t>
      </w:r>
    </w:p>
    <w:p>
      <w:pPr>
        <w:pStyle w:val="ListParagraph"/>
        <w:spacing w:lineRule="auto" w:line="240" w:before="0" w:after="0"/>
        <w:ind w:left="643" w:hanging="0"/>
        <w:contextualSpacing/>
        <w:jc w:val="both"/>
        <w:rPr>
          <w:rFonts w:ascii="Times New Roman" w:hAnsi="Times New Roman" w:cs="Times New Roman"/>
          <w:sz w:val="24"/>
          <w:szCs w:val="24"/>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PT Astra Serif">
    <w:charset w:val="01"/>
    <w:family w:val="roman"/>
    <w:pitch w:val="default"/>
  </w:font>
  <w:font w:name="Arial">
    <w:charset w:val="01"/>
    <w:family w:val="roman"/>
    <w:pitch w:val="default"/>
  </w:font>
  <w:font w:name="Times New Roman">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960283579"/>
    </w:sdtPr>
    <w:sdtContent>
      <w:p>
        <w:pPr>
          <w:pStyle w:val="Style23"/>
          <w:jc w:val="right"/>
          <w:rPr/>
        </w:pPr>
        <w:r>
          <w:rPr/>
          <w:fldChar w:fldCharType="begin"/>
        </w:r>
        <w:r>
          <w:rPr/>
          <w:instrText> PAGE </w:instrText>
        </w:r>
        <w:r>
          <w:rPr/>
          <w:fldChar w:fldCharType="separate"/>
        </w:r>
        <w:r>
          <w:rPr/>
          <w:t>2</w:t>
        </w:r>
        <w:r>
          <w:rPr/>
          <w:fldChar w:fldCharType="end"/>
        </w:r>
      </w:p>
    </w:sdtContent>
  </w:sdt>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9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link w:val="a5"/>
    <w:uiPriority w:val="99"/>
    <w:qFormat/>
    <w:rsid w:val="00442f67"/>
    <w:rPr/>
  </w:style>
  <w:style w:type="character" w:styleId="Style15" w:customStyle="1">
    <w:name w:val="Нижний колонтитул Знак"/>
    <w:basedOn w:val="DefaultParagraphFont"/>
    <w:link w:val="a7"/>
    <w:uiPriority w:val="99"/>
    <w:qFormat/>
    <w:rsid w:val="00442f67"/>
    <w:rPr/>
  </w:style>
  <w:style w:type="character" w:styleId="Style16" w:customStyle="1">
    <w:name w:val="Текст выноски Знак"/>
    <w:basedOn w:val="DefaultParagraphFont"/>
    <w:link w:val="a9"/>
    <w:uiPriority w:val="99"/>
    <w:semiHidden/>
    <w:qFormat/>
    <w:rsid w:val="00a6184a"/>
    <w:rPr>
      <w:rFonts w:ascii="Tahoma" w:hAnsi="Tahoma" w:cs="Tahoma"/>
      <w:sz w:val="16"/>
      <w:szCs w:val="16"/>
    </w:rPr>
  </w:style>
  <w:style w:type="character" w:styleId="Appleconvertedspace" w:customStyle="1">
    <w:name w:val="apple-converted-space"/>
    <w:basedOn w:val="DefaultParagraphFont"/>
    <w:qFormat/>
    <w:rsid w:val="00510d77"/>
    <w:rPr/>
  </w:style>
  <w:style w:type="paragraph" w:styleId="Style17">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9f7dae"/>
    <w:pPr>
      <w:spacing w:before="0" w:after="200"/>
      <w:ind w:left="720" w:hanging="0"/>
      <w:contextualSpacing/>
    </w:pPr>
    <w:rPr/>
  </w:style>
  <w:style w:type="paragraph" w:styleId="ConsPlusNormal" w:customStyle="1">
    <w:name w:val="ConsPlusNormal"/>
    <w:qFormat/>
    <w:rsid w:val="009f7dae"/>
    <w:pPr>
      <w:widowControl w:val="false"/>
      <w:suppressAutoHyphens w:val="true"/>
      <w:bidi w:val="0"/>
      <w:spacing w:lineRule="auto" w:line="240" w:before="0" w:after="0"/>
      <w:jc w:val="left"/>
    </w:pPr>
    <w:rPr>
      <w:rFonts w:ascii="Arial" w:hAnsi="Arial" w:eastAsia="" w:cs="Arial" w:eastAsiaTheme="minorEastAsia"/>
      <w:color w:val="auto"/>
      <w:kern w:val="0"/>
      <w:sz w:val="20"/>
      <w:szCs w:val="20"/>
      <w:lang w:val="ru-RU" w:eastAsia="ru-RU" w:bidi="ar-SA"/>
    </w:rPr>
  </w:style>
  <w:style w:type="paragraph" w:styleId="Style22">
    <w:name w:val="Верхний и нижний колонтитулы"/>
    <w:basedOn w:val="Normal"/>
    <w:qFormat/>
    <w:pPr/>
    <w:rPr/>
  </w:style>
  <w:style w:type="paragraph" w:styleId="Style23">
    <w:name w:val="Header"/>
    <w:basedOn w:val="Normal"/>
    <w:link w:val="a6"/>
    <w:uiPriority w:val="99"/>
    <w:unhideWhenUsed/>
    <w:rsid w:val="00442f67"/>
    <w:pPr>
      <w:tabs>
        <w:tab w:val="clear" w:pos="708"/>
        <w:tab w:val="center" w:pos="4677" w:leader="none"/>
        <w:tab w:val="right" w:pos="9355" w:leader="none"/>
      </w:tabs>
      <w:spacing w:lineRule="auto" w:line="240" w:before="0" w:after="0"/>
    </w:pPr>
    <w:rPr/>
  </w:style>
  <w:style w:type="paragraph" w:styleId="Style24">
    <w:name w:val="Footer"/>
    <w:basedOn w:val="Normal"/>
    <w:link w:val="a8"/>
    <w:uiPriority w:val="99"/>
    <w:unhideWhenUsed/>
    <w:rsid w:val="00442f67"/>
    <w:pPr>
      <w:tabs>
        <w:tab w:val="clear" w:pos="708"/>
        <w:tab w:val="center" w:pos="4677" w:leader="none"/>
        <w:tab w:val="right" w:pos="9355" w:leader="none"/>
      </w:tabs>
      <w:spacing w:lineRule="auto" w:line="240" w:before="0" w:after="0"/>
    </w:pPr>
    <w:rPr/>
  </w:style>
  <w:style w:type="paragraph" w:styleId="BalloonText">
    <w:name w:val="Balloon Text"/>
    <w:basedOn w:val="Normal"/>
    <w:link w:val="aa"/>
    <w:uiPriority w:val="99"/>
    <w:semiHidden/>
    <w:unhideWhenUsed/>
    <w:qFormat/>
    <w:rsid w:val="00a6184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4">
    <w:name w:val="Table Grid"/>
    <w:basedOn w:val="a1"/>
    <w:uiPriority w:val="59"/>
    <w:rsid w:val="009f7da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346</TotalTime>
  <Application>LibreOffice/6.4.4.2$Linux_X86_64 LibreOffice_project/40$Build-2</Application>
  <Pages>4</Pages>
  <Words>835</Words>
  <Characters>5907</Characters>
  <CharactersWithSpaces>6679</CharactersWithSpaces>
  <Paragraphs>77</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2021-06-04T07:35:00Z</dcterms:created>
  <dc:creator>Подуздов Юрий Александрович</dc:creator>
  <dc:description/>
  <dc:language>ru-RU</dc:language>
  <cp:lastModifiedBy/>
  <cp:lastPrinted>2021-08-23T14:55:01Z</cp:lastPrinted>
  <dcterms:modified xsi:type="dcterms:W3CDTF">2021-08-23T14:55:11Z</dcterms:modified>
  <cp:revision>19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