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cs="Times New Roman" w:ascii="Times New Roman" w:hAnsi="Times New Roman"/>
          <w:sz w:val="28"/>
          <w:szCs w:val="28"/>
        </w:rPr>
        <w:t xml:space="preserve"> </w:t>
      </w:r>
      <w:r>
        <w:rPr>
          <w:rFonts w:cs="Times New Roman" w:ascii="Times New Roman" w:hAnsi="Times New Roman"/>
          <w:sz w:val="28"/>
          <w:szCs w:val="28"/>
        </w:rPr>
        <w:t>Информационное сообщение № 3</w:t>
      </w:r>
      <w:r>
        <w:rPr>
          <w:rFonts w:cs="Times New Roman" w:ascii="Times New Roman" w:hAnsi="Times New Roman"/>
          <w:sz w:val="28"/>
          <w:szCs w:val="28"/>
          <w:u w:val="single"/>
        </w:rPr>
        <w:t>-4абт</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о продаже государственного имущества </w:t>
      </w:r>
    </w:p>
    <w:p>
      <w:pPr>
        <w:pStyle w:val="Normal"/>
        <w:spacing w:lineRule="auto" w:line="240" w:before="0" w:after="0"/>
        <w:jc w:val="center"/>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77" w:type="dxa"/>
        <w:jc w:val="left"/>
        <w:tblInd w:w="-318" w:type="dxa"/>
        <w:tblCellMar>
          <w:top w:w="0" w:type="dxa"/>
          <w:left w:w="108" w:type="dxa"/>
          <w:bottom w:w="0" w:type="dxa"/>
          <w:right w:w="108" w:type="dxa"/>
        </w:tblCellMar>
        <w:tblLook w:val="04a0" w:noVBand="1" w:noHBand="0" w:lastColumn="0" w:firstColumn="1" w:lastRow="0" w:firstRow="1"/>
      </w:tblPr>
      <w:tblGrid>
        <w:gridCol w:w="532"/>
        <w:gridCol w:w="3804"/>
        <w:gridCol w:w="5441"/>
      </w:tblGrid>
      <w:tr>
        <w:trPr>
          <w:tblHeader w:val="true"/>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804"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441"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27.09.2019 г. №1/</w:t>
            </w:r>
            <w:r>
              <w:rPr>
                <w:rFonts w:eastAsia="Calibri" w:cs="Times New Roman" w:ascii="Times New Roman" w:hAnsi="Times New Roman" w:eastAsiaTheme="minorHAnsi"/>
                <w:color w:val="auto"/>
                <w:kern w:val="0"/>
                <w:sz w:val="24"/>
                <w:szCs w:val="24"/>
                <w:lang w:val="ru-RU" w:eastAsia="en-US" w:bidi="ar-SA"/>
              </w:rPr>
              <w:t>838</w:t>
            </w:r>
            <w:r>
              <w:rPr>
                <w:rFonts w:cs="Times New Roman" w:ascii="Times New Roman" w:hAnsi="Times New Roman"/>
                <w:sz w:val="24"/>
                <w:szCs w:val="24"/>
              </w:rPr>
              <w:t>-Р.</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комплектующие и принадлежности для автотранспортных средств.</w:t>
            </w:r>
            <w:r>
              <w:rPr>
                <w:rFonts w:cs="Times New Roman" w:ascii="Times New Roman" w:hAnsi="Times New Roman"/>
                <w:sz w:val="24"/>
                <w:szCs w:val="24"/>
              </w:rPr>
              <w:t xml:space="preserve"> Перечень имущества указан в Приложении №1.</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 xml:space="preserve">Продажа государственного имущества без объявления цены в порядке, </w:t>
            </w:r>
            <w:bookmarkStart w:id="0" w:name="__DdeLink__20990_2885549238"/>
            <w:r>
              <w:rPr>
                <w:rFonts w:cs="Times New Roman" w:ascii="Times New Roman" w:hAnsi="Times New Roman"/>
                <w:sz w:val="24"/>
                <w:szCs w:val="24"/>
              </w:rPr>
              <w:t>определенном постановлением Правительства РФ от 27 августа 2012 г. № 860</w:t>
            </w:r>
            <w:bookmarkEnd w:id="0"/>
            <w:r>
              <w:rPr>
                <w:rFonts w:cs="Times New Roman" w:ascii="Times New Roman" w:hAnsi="Times New Roman"/>
                <w:sz w:val="24"/>
                <w:szCs w:val="24"/>
              </w:rPr>
              <w:t xml:space="preserve"> "Об организации и проведении продажи государственного или муниципального имущества в электронной форме".</w:t>
            </w:r>
          </w:p>
        </w:tc>
      </w:tr>
      <w:tr>
        <w:trPr>
          <w:trHeight w:val="607" w:hRule="atLeast"/>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Начальная цена продажи имущества</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b/>
                <w:color w:val="000000"/>
                <w:sz w:val="24"/>
                <w:szCs w:val="24"/>
              </w:rPr>
              <w:t>Не определяется</w:t>
            </w:r>
          </w:p>
        </w:tc>
      </w:tr>
      <w:tr>
        <w:trPr/>
        <w:tc>
          <w:tcPr>
            <w:tcW w:w="532" w:type="dxa"/>
            <w:tcBorders/>
            <w:shd w:fill="auto" w:val="clear"/>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color w:val="000000"/>
                <w:sz w:val="24"/>
                <w:szCs w:val="24"/>
              </w:rPr>
              <w:t>Условия и сроки платежа, необходимые реквизиты счетов</w:t>
            </w:r>
          </w:p>
        </w:tc>
        <w:tc>
          <w:tcPr>
            <w:tcW w:w="5441" w:type="dxa"/>
            <w:tcBorders/>
            <w:shd w:fill="auto" w:val="clear"/>
          </w:tcPr>
          <w:p>
            <w:pPr>
              <w:pStyle w:val="Normal"/>
              <w:spacing w:lineRule="auto" w:line="240" w:before="0" w:after="0"/>
              <w:ind w:firstLine="318"/>
              <w:jc w:val="both"/>
              <w:rPr>
                <w:color w:val="000000"/>
              </w:rPr>
            </w:pPr>
            <w:r>
              <w:rPr>
                <w:rFonts w:cs="Times New Roman" w:ascii="Times New Roman" w:hAnsi="Times New Roman"/>
                <w:color w:val="000000"/>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color w:val="000000"/>
              </w:rPr>
            </w:pPr>
            <w:r>
              <w:rPr>
                <w:rFonts w:cs="Times New Roman" w:ascii="Times New Roman" w:hAnsi="Times New Roman"/>
                <w:color w:val="000000"/>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2" w:type="dxa"/>
            <w:tcBorders/>
            <w:shd w:fill="auto" w:val="clear"/>
          </w:tcPr>
          <w:p>
            <w:pPr>
              <w:pStyle w:val="Normal"/>
              <w:spacing w:lineRule="auto" w:line="240" w:before="0" w:after="0"/>
              <w:jc w:val="center"/>
              <w:rPr/>
            </w:pPr>
            <w:r>
              <w:rPr>
                <w:rFonts w:cs="Times New Roman" w:ascii="Times New Roman" w:hAnsi="Times New Roman"/>
                <w:color w:val="000000" w:themeColor="text1"/>
                <w:sz w:val="24"/>
                <w:szCs w:val="24"/>
              </w:rPr>
              <w:t>6</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место, даты начала и окончания подачи заявок на участие в продаже, дата определения участников продажи</w:t>
            </w:r>
          </w:p>
        </w:tc>
        <w:tc>
          <w:tcPr>
            <w:tcW w:w="5441" w:type="dxa"/>
            <w:tcBorders/>
            <w:shd w:fill="auto" w:val="clear"/>
          </w:tcPr>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.08.09.2021г. (время московское).</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10 ч 00 мин 05.10.2021 г. (время московское).</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Normal"/>
              <w:spacing w:lineRule="auto" w:line="240" w:before="0" w:after="0"/>
              <w:ind w:firstLine="318"/>
              <w:jc w:val="both"/>
              <w:rPr/>
            </w:pPr>
            <w:r>
              <w:rPr>
                <w:rFonts w:cs="Times New Roman" w:ascii="Times New Roman" w:hAnsi="Times New Roman"/>
                <w:sz w:val="24"/>
                <w:szCs w:val="24"/>
                <w:shd w:fill="FFFFFF" w:val="clear"/>
              </w:rPr>
              <w:t>Для участия в продаже имущества претенденты заполняют размещенную в открытой части электронной площадки форму</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заявки</w:t>
            </w:r>
            <w:r>
              <w:rPr>
                <w:rStyle w:val="Appleconvertedspace"/>
                <w:rFonts w:cs="Times New Roman" w:ascii="Times New Roman" w:hAnsi="Times New Roman"/>
                <w:sz w:val="24"/>
                <w:szCs w:val="24"/>
                <w:shd w:fill="FFFFFF" w:val="clear"/>
              </w:rPr>
              <w:t> </w:t>
            </w:r>
            <w:r>
              <w:rPr>
                <w:rFonts w:cs="Times New Roman" w:ascii="Times New Roman" w:hAnsi="Times New Roman"/>
                <w:sz w:val="24"/>
                <w:szCs w:val="24"/>
                <w:shd w:fill="FFFFFF" w:val="clear"/>
              </w:rPr>
              <w:t>с приложением электронных документов в соответствии с перечнем, приведенным в информационном сообщении о проведении продажи</w:t>
            </w:r>
            <w:r>
              <w:rPr/>
              <w:t xml:space="preserve"> </w:t>
            </w:r>
            <w:r>
              <w:rPr>
                <w:rFonts w:cs="Times New Roman" w:ascii="Times New Roman" w:hAnsi="Times New Roman"/>
                <w:sz w:val="24"/>
                <w:szCs w:val="24"/>
                <w:shd w:fill="FFFFFF" w:val="clear"/>
              </w:rPr>
              <w:t>имущества без объявления цены, а также направляют свои предложения о цене имущества.</w:t>
            </w:r>
          </w:p>
          <w:p>
            <w:pPr>
              <w:pStyle w:val="Normal"/>
              <w:spacing w:lineRule="auto" w:line="240" w:before="0" w:after="0"/>
              <w:ind w:firstLine="318"/>
              <w:jc w:val="both"/>
              <w:rPr/>
            </w:pPr>
            <w:r>
              <w:rPr>
                <w:rFonts w:cs="Times New Roman" w:ascii="Times New Roman" w:hAnsi="Times New Roman"/>
                <w:sz w:val="24"/>
                <w:szCs w:val="24"/>
                <w:shd w:fill="FFFFFF" w:val="clear"/>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spacing w:lineRule="auto" w:line="240" w:before="0" w:after="0"/>
              <w:ind w:firstLine="540"/>
              <w:jc w:val="both"/>
              <w:rPr/>
            </w:pPr>
            <w:r>
              <w:rPr>
                <w:rFonts w:cs="Times New Roman" w:ascii="Times New Roman" w:hAnsi="Times New Roman"/>
                <w:sz w:val="24"/>
                <w:szCs w:val="24"/>
                <w:shd w:fill="FFFFFF" w:val="clear"/>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ConsPlusNormal"/>
              <w:spacing w:lineRule="auto" w:line="240" w:before="0" w:after="0"/>
              <w:ind w:firstLine="540"/>
              <w:jc w:val="both"/>
              <w:rPr/>
            </w:pPr>
            <w:r>
              <w:rPr>
                <w:rFonts w:cs="Times New Roman" w:ascii="Times New Roman" w:hAnsi="Times New Roman"/>
                <w:sz w:val="24"/>
                <w:szCs w:val="24"/>
                <w:shd w:fill="FFFFFF" w:val="clear"/>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p>
            <w:pPr>
              <w:pStyle w:val="Normal"/>
              <w:spacing w:lineRule="auto" w:line="240" w:before="0" w:after="0"/>
              <w:ind w:firstLine="318"/>
              <w:jc w:val="both"/>
              <w:rPr>
                <w:rFonts w:ascii="Times New Roman" w:hAnsi="Times New Roman" w:cs="Times New Roman"/>
                <w:b/>
                <w:b/>
                <w:sz w:val="24"/>
                <w:szCs w:val="24"/>
                <w:highlight w:val="yellow"/>
              </w:rPr>
            </w:pPr>
            <w:r>
              <w:rPr>
                <w:rFonts w:cs="Times New Roman" w:ascii="Times New Roman" w:hAnsi="Times New Roman"/>
                <w:b/>
                <w:sz w:val="24"/>
                <w:szCs w:val="24"/>
                <w:highlight w:val="yellow"/>
              </w:rPr>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7</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441" w:type="dxa"/>
            <w:tcBorders/>
            <w:shd w:fill="auto" w:val="clear"/>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удостоверяющий личность.</w:t>
            </w:r>
          </w:p>
          <w:p>
            <w:pPr>
              <w:pStyle w:val="Normal"/>
              <w:spacing w:lineRule="auto" w:line="240" w:before="0" w:after="0"/>
              <w:ind w:firstLine="318"/>
              <w:jc w:val="both"/>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8</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xml:space="preserve">Основания для отказа претенденту участвовать </w:t>
            </w:r>
          </w:p>
        </w:tc>
        <w:tc>
          <w:tcPr>
            <w:tcW w:w="5441" w:type="dxa"/>
            <w:tcBorders/>
            <w:shd w:fill="auto" w:val="clear"/>
          </w:tcPr>
          <w:p>
            <w:pPr>
              <w:pStyle w:val="ListParagraph"/>
              <w:spacing w:lineRule="auto" w:line="240" w:before="0" w:after="0"/>
              <w:ind w:left="34" w:firstLine="318"/>
              <w:contextualSpacing/>
              <w:jc w:val="both"/>
              <w:rPr/>
            </w:pPr>
            <w:r>
              <w:rPr>
                <w:rFonts w:cs="Times New Roman" w:ascii="Times New Roman" w:hAnsi="Times New Roman"/>
                <w:sz w:val="24"/>
                <w:szCs w:val="24"/>
              </w:rPr>
              <w:t>В соответствии с п.112 Постановления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9</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10</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11</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12</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Победитель продажи определяется в порядке, определенном </w:t>
            </w:r>
            <w:bookmarkStart w:id="1" w:name="__DdeLink__193_567597920"/>
            <w:r>
              <w:rPr>
                <w:rFonts w:cs="Times New Roman" w:ascii="Times New Roman" w:hAnsi="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bookmarkEnd w:id="1"/>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13</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Место проведения продажи: электронная площадка Электронная Торговая Площадка Группы Газпромбанка.</w:t>
            </w:r>
          </w:p>
          <w:p>
            <w:pPr>
              <w:pStyle w:val="Normal"/>
              <w:spacing w:lineRule="auto" w:line="240" w:before="0" w:after="0"/>
              <w:ind w:hanging="0"/>
              <w:jc w:val="both"/>
              <w:rPr/>
            </w:pPr>
            <w:r>
              <w:rPr>
                <w:rFonts w:cs="Times New Roman" w:ascii="Times New Roman" w:hAnsi="Times New Roman"/>
                <w:b/>
                <w:sz w:val="24"/>
                <w:szCs w:val="24"/>
              </w:rPr>
              <w:t>Подведение итогов продажи   07.10.2021 г.</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14</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441" w:type="dxa"/>
            <w:tcBorders/>
            <w:shd w:fill="auto" w:val="clear"/>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2" w:type="dxa"/>
            <w:tcBorders/>
            <w:shd w:fill="auto" w:val="clear"/>
          </w:tcPr>
          <w:p>
            <w:pPr>
              <w:pStyle w:val="Normal"/>
              <w:spacing w:lineRule="auto" w:line="240" w:before="0" w:after="0"/>
              <w:jc w:val="center"/>
              <w:rPr/>
            </w:pPr>
            <w:r>
              <w:rPr>
                <w:rFonts w:cs="Times New Roman" w:ascii="Times New Roman" w:hAnsi="Times New Roman"/>
                <w:sz w:val="24"/>
                <w:szCs w:val="24"/>
              </w:rPr>
              <w:t>15</w:t>
            </w:r>
          </w:p>
        </w:tc>
        <w:tc>
          <w:tcPr>
            <w:tcW w:w="3804" w:type="dxa"/>
            <w:tcBorders/>
            <w:shd w:fill="auto" w:val="clear"/>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441" w:type="dxa"/>
            <w:tcBorders/>
            <w:shd w:fill="auto" w:val="clear"/>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посредством публично</w:t>
            </w:r>
            <w:r>
              <w:rPr>
                <w:rFonts w:cs="Times New Roman" w:ascii="Times New Roman" w:hAnsi="Times New Roman"/>
                <w:color w:val="000000"/>
                <w:sz w:val="24"/>
                <w:szCs w:val="24"/>
              </w:rPr>
              <w:t xml:space="preserve">го предложения (информационное сообщение № </w:t>
            </w:r>
            <w:r>
              <w:rPr>
                <w:rFonts w:eastAsia="Calibri" w:cs="Times New Roman" w:ascii="Times New Roman" w:hAnsi="Times New Roman" w:eastAsiaTheme="minorHAnsi"/>
                <w:color w:val="000000"/>
                <w:kern w:val="0"/>
                <w:sz w:val="24"/>
                <w:szCs w:val="24"/>
                <w:lang w:val="ru-RU" w:eastAsia="en-US" w:bidi="ar-SA"/>
              </w:rPr>
              <w:t>160621/30312911/04</w:t>
            </w:r>
            <w:r>
              <w:rPr>
                <w:rFonts w:cs="Times New Roman" w:ascii="Times New Roman" w:hAnsi="Times New Roman"/>
                <w:color w:val="000000"/>
                <w:sz w:val="24"/>
                <w:szCs w:val="24"/>
              </w:rPr>
              <w:t>, извещение № ГП</w:t>
            </w:r>
            <w:r>
              <w:rPr>
                <w:rFonts w:eastAsia="Calibri" w:cs="Times New Roman" w:ascii="Times New Roman" w:hAnsi="Times New Roman"/>
                <w:color w:val="000000"/>
                <w:kern w:val="0"/>
                <w:sz w:val="24"/>
                <w:szCs w:val="24"/>
                <w:lang w:val="ru-RU" w:eastAsia="en-US" w:bidi="ar-SA"/>
              </w:rPr>
              <w:t>119197</w:t>
            </w:r>
            <w:r>
              <w:rPr>
                <w:rFonts w:cs="Times New Roman" w:ascii="Times New Roman" w:hAnsi="Times New Roman"/>
                <w:color w:val="000000"/>
                <w:sz w:val="24"/>
                <w:szCs w:val="24"/>
              </w:rPr>
              <w:t>) призна</w:t>
            </w:r>
            <w:r>
              <w:rPr>
                <w:rFonts w:cs="Times New Roman" w:ascii="Times New Roman" w:hAnsi="Times New Roman"/>
                <w:sz w:val="24"/>
                <w:szCs w:val="24"/>
              </w:rPr>
              <w:t>н несостоявшимся (для участия в нём не было подано ни одной заявки).</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pPr>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50324750"/>
    </w:sdtPr>
    <w:sdtContent>
      <w:p>
        <w:pPr>
          <w:pStyle w:val="Style23"/>
          <w:jc w:val="right"/>
          <w:rPr/>
        </w:pPr>
        <w:r>
          <w:rPr/>
          <w:fldChar w:fldCharType="begin"/>
        </w:r>
        <w:r>
          <w:rPr/>
          <w:instrText> PAGE </w:instrText>
        </w:r>
        <w:r>
          <w:rPr/>
          <w:fldChar w:fldCharType="separate"/>
        </w:r>
        <w:r>
          <w:rPr/>
          <w:t>0</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b6f57"/>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3A74B-B785-44E9-83F9-AEFD49315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Application>LibreOffice/6.4.4.2$Linux_X86_64 LibreOffice_project/40$Build-2</Application>
  <Pages>4</Pages>
  <Words>876</Words>
  <Characters>6148</Characters>
  <CharactersWithSpaces>6956</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2019-07-31T08:30:00Z</dcterms:created>
  <dc:creator>Подуздов Юрий Александрович</dc:creator>
  <dc:description/>
  <dc:language>ru-RU</dc:language>
  <cp:lastModifiedBy/>
  <cp:lastPrinted>2021-02-04T09:52:29Z</cp:lastPrinted>
  <dcterms:modified xsi:type="dcterms:W3CDTF">2021-08-24T11:19:15Z</dcterms:modified>
  <cp:revision>72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