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Информационное сообщение  № 2 </w:t>
      </w:r>
    </w:p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проведении продажи высвобождаемого движимого военного имущества </w:t>
      </w:r>
    </w:p>
    <w:p>
      <w:pPr>
        <w:pStyle w:val="Normal"/>
        <w:spacing w:lineRule="auto" w:line="240" w:before="0" w:after="0"/>
        <w:ind w:firstLine="561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без объявления цены</w:t>
      </w:r>
    </w:p>
    <w:tbl>
      <w:tblPr>
        <w:tblW w:w="988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1"/>
        <w:gridCol w:w="2559"/>
        <w:gridCol w:w="6529"/>
      </w:tblGrid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Сводного перечня движимого военного имущества, подлежащего реализации в  Главном управлении авиации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в 2022 году (сопроводительное письмо от 27.10.2021 № 1/9418)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авиационно-техническое  имущество.</w:t>
            </w:r>
          </w:p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b/>
                <w:color w:val="000000"/>
                <w:sz w:val="24"/>
                <w:szCs w:val="24"/>
              </w:rPr>
              <w:t xml:space="preserve">Местонахождение имущества:  Войсковая часть 3524, 6800014, Хабаровский край, Хабаровский район, г.Хабаровск, ул. Горького , 71б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  руб.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bookmarkStart w:id="0" w:name="sub_662"/>
            <w:bookmarkEnd w:id="0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Оплата приобретаемого имущества производиться путем перечисления денежных средств на счет, указанный в информационном сообщении о проведении продажи имущества.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 — продажи имущества, но не позднее 30 рабочих дней со дня заключения такого договора по следующим реквизитам: Получатель платежа -  </w:t>
            </w:r>
            <w:r>
              <w:rPr>
                <w:rStyle w:val="FontStyle12"/>
                <w:rFonts w:eastAsia="" w:eastAsiaTheme="minorEastAsia"/>
                <w:sz w:val="24"/>
                <w:szCs w:val="24"/>
                <w:lang w:eastAsia="ru-RU"/>
              </w:rPr>
              <w:t>Войсковая часть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 3524, л/с 04221D21380), ИНН 2724023736, КПП 272401001, ОКТМО – 08701000001, БИК 010813050, Лицевой счет  - 04221D21380, ЕКС 40102810845370000014 Отделение Хабаровск Банк России, УФК по  Хабаровскому краю, г. Хабаровск, Номер казначейского счета - 03100643000000012200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Торговая площадка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2"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Одно лицо имеет право подать только одну заявку.</w:t>
            </w:r>
          </w:p>
          <w:p>
            <w:pPr>
              <w:pStyle w:val="Normal"/>
              <w:spacing w:lineRule="auto" w:line="240" w:before="0" w:after="0"/>
              <w:ind w:right="-2" w:hanging="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«20»июля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2022 г.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аукционе–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«15» августа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2022 г.</w:t>
            </w:r>
          </w:p>
          <w:p>
            <w:pPr>
              <w:pStyle w:val="Normal"/>
              <w:spacing w:lineRule="auto" w:line="240" w:before="0" w:after="0"/>
              <w:ind w:right="-2" w:hanging="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eastAsia="" w:cs="Times New Roman" w:ascii="Times New Roman" w:hAnsi="Times New Roman" w:eastAsiaTheme="minorEastAsia"/>
                <w:b/>
                <w:sz w:val="24"/>
                <w:szCs w:val="24"/>
                <w:lang w:eastAsia="ru-RU"/>
              </w:rPr>
              <w:t xml:space="preserve">Подведение итогов торгов </w:t>
            </w:r>
            <w:bookmarkStart w:id="1" w:name="sub_701"/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 </w:t>
            </w:r>
            <w:bookmarkEnd w:id="1"/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«17» августа 2022 г. в 12.00 по Хабаровскому времени. Место — г. Хабаровск, ул. Серышева, д.60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bookmarkStart w:id="2" w:name="_GoBack"/>
            <w:bookmarkEnd w:id="2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Для участия в продаже имущества без объявления цены претенденты заполняют размещённую в открытой части электронной площадки форму заявки с приложением электронных документов в соответствии с перечнем, приведённым в информационном сообщении о проведении продажи имущества без объявления цены, а также направляют свои предложения о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Предложения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лицом,заключившим с продавцом договор купли-продажи имущества по предлагаемой претендентом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3">
              <w:r>
                <w:rPr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торгов продавец и победитель продажи посредством публичного предложения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4">
              <w:r>
                <w:rPr/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5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6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  <w:bookmarkStart w:id="3" w:name="_GoBack1"/>
            <w:r>
              <w:rPr>
                <w:rFonts w:eastAsia="Times New Roman" w:cs="TimesNewRomanPSMT" w:ascii="TimesNewRomanPSMT" w:hAnsi="TimesNewRomanPSMT"/>
                <w:b/>
                <w:sz w:val="24"/>
                <w:szCs w:val="24"/>
                <w:lang w:eastAsia="ru-RU"/>
              </w:rPr>
              <w:t>+7(</w:t>
            </w:r>
            <w:bookmarkEnd w:id="3"/>
            <w:r>
              <w:rPr>
                <w:rFonts w:eastAsia="Times New Roman" w:cs="TimesNewRomanPSMT" w:ascii="TimesNewRomanPSMT" w:hAnsi="TimesNewRomanPSMT"/>
                <w:b/>
                <w:sz w:val="24"/>
                <w:szCs w:val="24"/>
                <w:lang w:eastAsia="ru-RU"/>
              </w:rPr>
              <w:t>914)1561866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размещённой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В случае направления запроса иностранными лицами такой запрос должен иметь перевод на русский язык.      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28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>
            <w:pPr>
              <w:pStyle w:val="Normal"/>
              <w:spacing w:lineRule="auto" w:line="228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«Шаг понижения» устанавливается Продавцом в фиксированной сумме, составляющей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предложения или цену предложения, сложившуюся на соответствующем «шаге понижения», при отсутствии предложений других участников.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В случае если несколько участников подтверждают цену первоначального предложения или цену предложения, сложившуюся на одном из «шагов понижения»,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  <w:br/>
              <w:t>от 27 августа 2012 г. № 860 «Об организации и проведении продажи государственного или муниципального имущества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Ход проведения 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>
            <w:pPr>
              <w:pStyle w:val="Normal"/>
              <w:widowControl w:val="false"/>
              <w:spacing w:lineRule="auto" w:line="228" w:before="0" w:after="0"/>
              <w:ind w:firstLine="851"/>
              <w:jc w:val="both"/>
              <w:rPr/>
            </w:pPr>
            <w:bookmarkStart w:id="4" w:name="sub_911"/>
            <w:bookmarkStart w:id="5" w:name="sub_91"/>
            <w:bookmarkEnd w:id="4"/>
            <w:bookmarkEnd w:id="5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28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путем проведения аукциона.</w:t>
            </w:r>
          </w:p>
          <w:p>
            <w:pPr>
              <w:pStyle w:val="Normal"/>
              <w:spacing w:lineRule="auto" w:line="228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о продаже имущества № 22000054790000000002 от 07.04.2022 (аукцион признан не состоявшимся по основаниям отсутствия заявок на участие).</w:t>
            </w:r>
          </w:p>
          <w:p>
            <w:pPr>
              <w:pStyle w:val="Normal"/>
              <w:spacing w:lineRule="auto" w:line="228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№ 22000054790000000005 от 17.05.2022г. продажа посредством публичного предложения (признана не состоявшейся по основаниям отсутствия заявок на участие).</w:t>
            </w:r>
          </w:p>
          <w:p>
            <w:pPr>
              <w:pStyle w:val="Normal"/>
              <w:spacing w:lineRule="auto" w:line="228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№  22000054790000000009 от 26.05.2022г. продажа без объявления цены (признана не состоявшейся по основаниям  уклонение Покупателя от подписания Договора купли-продажи )</w:t>
            </w:r>
          </w:p>
        </w:tc>
      </w:tr>
    </w:tbl>
    <w:p>
      <w:pPr>
        <w:sectPr>
          <w:headerReference w:type="default" r:id="rId7"/>
          <w:headerReference w:type="first" r:id="rId8"/>
          <w:type w:val="nextPage"/>
          <w:pgSz w:w="11906" w:h="16838"/>
          <w:pgMar w:left="1134" w:right="624" w:header="624" w:top="1160" w:footer="0" w:bottom="624" w:gutter="0"/>
          <w:pgNumType w:fmt="decimal"/>
          <w:formProt w:val="false"/>
          <w:titlePg/>
          <w:textDirection w:val="lrTb"/>
          <w:docGrid w:type="default" w:linePitch="360" w:charSpace="4096"/>
        </w:sectPr>
      </w:pP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643" w:type="dxa"/>
        <w:jc w:val="left"/>
        <w:tblInd w:w="0" w:type="dxa"/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593"/>
        <w:gridCol w:w="5028"/>
        <w:gridCol w:w="822"/>
        <w:gridCol w:w="985"/>
        <w:gridCol w:w="2215"/>
      </w:tblGrid>
      <w:tr>
        <w:trPr>
          <w:trHeight w:val="420" w:hRule="atLeast"/>
        </w:trPr>
        <w:tc>
          <w:tcPr>
            <w:tcW w:w="5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5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ascii="Times New Roman" w:hAnsi="Times New Roman"/>
                <w:lang w:val="ru" w:eastAsia="ar-SA"/>
              </w:rPr>
              <w:t>Комбинированный агрегат управления КАУ-30Б № Н062371320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 категория</w:t>
            </w:r>
          </w:p>
        </w:tc>
      </w:tr>
      <w:tr>
        <w:trPr>
          <w:trHeight w:val="420" w:hRule="atLeast"/>
        </w:trPr>
        <w:tc>
          <w:tcPr>
            <w:tcW w:w="5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ascii="Times New Roman" w:hAnsi="Times New Roman"/>
                <w:lang w:val="ru" w:eastAsia="ar-SA"/>
              </w:rPr>
              <w:t>Комбинированный агрегат управления КАУ-30Б № Н083400074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 категория</w:t>
            </w:r>
          </w:p>
        </w:tc>
      </w:tr>
      <w:tr>
        <w:trPr>
          <w:trHeight w:val="420" w:hRule="atLeast"/>
        </w:trPr>
        <w:tc>
          <w:tcPr>
            <w:tcW w:w="5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ascii="Times New Roman" w:hAnsi="Times New Roman"/>
                <w:lang w:val="ru" w:eastAsia="ar-SA"/>
              </w:rPr>
              <w:t>Комбинированный агрегат управления КАУ-30Б № Н043391118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 категория</w:t>
            </w:r>
          </w:p>
        </w:tc>
      </w:tr>
      <w:tr>
        <w:trPr>
          <w:trHeight w:val="420" w:hRule="atLeast"/>
        </w:trPr>
        <w:tc>
          <w:tcPr>
            <w:tcW w:w="5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ascii="Times New Roman" w:hAnsi="Times New Roman"/>
                <w:lang w:val="ru" w:eastAsia="ar-SA"/>
              </w:rPr>
              <w:t>Комбинированный агрегат управления КАУ-30Б № Н123401290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 категория</w:t>
            </w:r>
          </w:p>
        </w:tc>
      </w:tr>
      <w:tr>
        <w:trPr>
          <w:trHeight w:val="420" w:hRule="atLeast"/>
        </w:trPr>
        <w:tc>
          <w:tcPr>
            <w:tcW w:w="5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ascii="Times New Roman" w:hAnsi="Times New Roman"/>
                <w:lang w:val="ru" w:eastAsia="ar-SA"/>
              </w:rPr>
              <w:t>Комбинированный агрегат управления КАУ-30Б № Н044410593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 категория</w:t>
            </w:r>
          </w:p>
        </w:tc>
      </w:tr>
      <w:tr>
        <w:trPr>
          <w:trHeight w:val="420" w:hRule="atLeast"/>
        </w:trPr>
        <w:tc>
          <w:tcPr>
            <w:tcW w:w="5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ascii="Times New Roman" w:hAnsi="Times New Roman"/>
                <w:lang w:val="ru" w:eastAsia="ar-SA"/>
              </w:rPr>
              <w:t>Комбинированный агрегат управления КАУ-30Б № Н025430108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 категория</w:t>
            </w:r>
          </w:p>
        </w:tc>
      </w:tr>
      <w:tr>
        <w:trPr>
          <w:trHeight w:val="420" w:hRule="atLeast"/>
        </w:trPr>
        <w:tc>
          <w:tcPr>
            <w:tcW w:w="59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ascii="Times New Roman" w:hAnsi="Times New Roman"/>
                <w:lang w:val="ru" w:eastAsia="ar-SA"/>
              </w:rPr>
              <w:t>Комбинированный агрегат управления КАУ-30Б № Н025430100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 категория</w:t>
            </w:r>
          </w:p>
        </w:tc>
      </w:tr>
      <w:tr>
        <w:trPr>
          <w:trHeight w:val="840" w:hRule="atLeast"/>
        </w:trPr>
        <w:tc>
          <w:tcPr>
            <w:tcW w:w="593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/>
              <w:t>8</w:t>
            </w:r>
          </w:p>
        </w:tc>
        <w:tc>
          <w:tcPr>
            <w:tcW w:w="50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ascii="Times New Roman" w:hAnsi="Times New Roman"/>
                <w:lang w:val="ru" w:eastAsia="ar-SA"/>
              </w:rPr>
              <w:t>Комбинированный агрегат управления КАУ-30Б № Н116460318</w:t>
            </w:r>
          </w:p>
        </w:tc>
        <w:tc>
          <w:tcPr>
            <w:tcW w:w="8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2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 категория</w:t>
            </w:r>
          </w:p>
        </w:tc>
      </w:tr>
      <w:tr>
        <w:trPr>
          <w:trHeight w:val="840" w:hRule="atLeast"/>
        </w:trPr>
        <w:tc>
          <w:tcPr>
            <w:tcW w:w="593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/>
              <w:t>9</w:t>
            </w:r>
          </w:p>
        </w:tc>
        <w:tc>
          <w:tcPr>
            <w:tcW w:w="50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200"/>
              <w:jc w:val="center"/>
              <w:rPr>
                <w:rFonts w:ascii="Times New Roman" w:hAnsi="Times New Roman"/>
              </w:rPr>
            </w:pPr>
            <w:r>
              <w:rPr>
                <w:rFonts w:eastAsia="Times New Roman" w:ascii="Times New Roman" w:hAnsi="Times New Roman"/>
                <w:color w:val="000000"/>
                <w:lang w:val="ru" w:eastAsia="ar-SA"/>
              </w:rPr>
              <w:t>Комбинированный агрегат управления КАУ-30Б № Н036450271</w:t>
            </w:r>
          </w:p>
        </w:tc>
        <w:tc>
          <w:tcPr>
            <w:tcW w:w="8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9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2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4 категория</w:t>
            </w:r>
          </w:p>
        </w:tc>
      </w:tr>
    </w:tbl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6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6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headerReference w:type="default" r:id="rId9"/>
      <w:type w:val="nextPage"/>
      <w:pgSz w:w="11906" w:h="16838"/>
      <w:pgMar w:left="1134" w:right="624" w:header="624" w:top="1160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 CYR">
    <w:charset w:val="01"/>
    <w:family w:val="roman"/>
    <w:pitch w:val="default"/>
  </w:font>
  <w:font w:name="TimesNewRomanPSMT">
    <w:charset w:val="01"/>
    <w:family w:val="roman"/>
    <w:pitch w:val="default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7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6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7"/>
      <w:jc w:val="center"/>
      <w:rPr>
        <w:rFonts w:ascii="Times New Roman" w:hAnsi="Times New Roman"/>
      </w:rPr>
    </w:pPr>
    <w:r>
      <w:rPr>
        <w:rFonts w:ascii="Times New Roman" w:hAnsi="Times New Roman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7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9</w:t>
    </w:r>
    <w:r>
      <w:rPr>
        <w:rFonts w:ascii="Times New Roman" w:hAnsi="Times New Roman"/>
      </w:rPr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1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Style20" w:customStyle="1">
    <w:name w:val="Посещённая гиперссылка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FontStyle12" w:customStyle="1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eastAsia="ru-RU" w:val="ru-RU" w:bidi="ar-SA"/>
    </w:rPr>
  </w:style>
  <w:style w:type="paragraph" w:styleId="NoSpacing">
    <w:name w:val="No Spacing"/>
    <w:uiPriority w:val="1"/>
    <w:qFormat/>
    <w:rsid w:val="00ca4d4e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 w:customStyle="1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9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30" w:customStyle="1">
    <w:name w:val="Содержимое таблицы"/>
    <w:basedOn w:val="Normal"/>
    <w:qFormat/>
    <w:pPr>
      <w:suppressLineNumbers/>
    </w:pPr>
    <w:rPr/>
  </w:style>
  <w:style w:type="paragraph" w:styleId="Style31" w:customStyle="1">
    <w:name w:val="Заголовок таблицы"/>
    <w:basedOn w:val="Style3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8">
    <w:name w:val="Table Grid"/>
    <w:basedOn w:val="a1"/>
    <w:uiPriority w:val="59"/>
    <w:rsid w:val="007d6505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roseltorg.ru/" TargetMode="External"/><Relationship Id="rId3" Type="http://schemas.openxmlformats.org/officeDocument/2006/relationships/hyperlink" Target="consultantplus://offline/ref=8608A915A77589369BD2B7F347595D5ABC538B22E06FA735FD52FF4C23570EP" TargetMode="External"/><Relationship Id="rId4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hyperlink" Target="http://www.torgi.gov.ru/" TargetMode="External"/><Relationship Id="rId6" Type="http://schemas.openxmlformats.org/officeDocument/2006/relationships/hyperlink" Target="http://www.roseltorg.ru/" TargetMode="Externa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header" Target="header3.xml"/><Relationship Id="rId10" Type="http://schemas.openxmlformats.org/officeDocument/2006/relationships/numbering" Target="numbering.xml"/><Relationship Id="rId11" Type="http://schemas.openxmlformats.org/officeDocument/2006/relationships/fontTable" Target="fontTable.xml"/><Relationship Id="rId12" Type="http://schemas.openxmlformats.org/officeDocument/2006/relationships/settings" Target="settings.xml"/><Relationship Id="rId13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Application>LibreOffice/6.4.7.2$Linux_X86_64 LibreOffice_project/72d9d5113b23a0ed474720f9d366fcde9a2744dd</Application>
  <Pages>9</Pages>
  <Words>2027</Words>
  <Characters>16347</Characters>
  <CharactersWithSpaces>18549</CharactersWithSpaces>
  <Paragraphs>196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2022-07-12T23:49:00Z</cp:lastPrinted>
  <dcterms:modified xsi:type="dcterms:W3CDTF">2022-07-18T18:42:15Z</dcterms:modified>
  <cp:revision>20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