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аукциона в электронной форме по продаже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4"/>
        <w:gridCol w:w="4282"/>
        <w:gridCol w:w="5297"/>
      </w:tblGrid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Департамента техники и вооружения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году (сопроводительное письмо от 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30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12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2018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№ 1/</w:t>
            </w: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4"/>
                <w:szCs w:val="24"/>
                <w:lang w:val="ru-RU" w:eastAsia="ru-RU" w:bidi="ar-SA"/>
              </w:rPr>
              <w:t>11797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)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Высвобождаемое движимое  имущество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автомобильной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Местонахождение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имущества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:  </w:t>
            </w:r>
            <w:r>
              <w:rPr>
                <w:rFonts w:eastAsia="Arial Unicode MS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Анадырский отдел вневедомственной охраны — филиал ФГКУ «Отдел вневедомственной охраны по Чукотскому округу (м.д.г. Анадырь), 689000, Чукотский автономный округ, г. Анадырь, ул. Горького, д. 5.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Аукцион в электронной форме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163 000,00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% от цены продажи -  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150,00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руб.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32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Cs/>
                <w:color w:val="auto"/>
                <w:kern w:val="0"/>
                <w:sz w:val="24"/>
                <w:szCs w:val="24"/>
                <w:lang w:val="ru-RU" w:eastAsia="en-US" w:bidi="ar-SA"/>
              </w:rPr>
              <w:t>600,00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</w:rPr>
              <w:t>П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еречисление задатка претендентами на участие в аукционе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УФК по Хабаровскому краю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л/с 05221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91100.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40302810600001000001 в банке Отделение Хабаровск г. Хабаровск, БИК 040813001,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i/>
                <w:i/>
                <w:color w:val="FF0000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2"/>
              <w:tabs>
                <w:tab w:val="clear" w:pos="708"/>
                <w:tab w:val="left" w:pos="1260" w:leader="none"/>
                <w:tab w:val="left" w:pos="7740" w:leader="none"/>
              </w:tabs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>
            <w:pPr>
              <w:pStyle w:val="Normal"/>
              <w:widowControl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7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eastAsia="" w:cs="Times New Roman" w:eastAsiaTheme="minorEastAsia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  <w:bookmarkStart w:id="1" w:name="sub_221"/>
            <w:bookmarkEnd w:id="1"/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октября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bCs/>
                <w:iCs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г.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 xml:space="preserve"> по адресу: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г. Хабаровск, ул. Серышева, 60.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       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2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2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»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eastAsia="Calibri" w:cs="Times New Roman" w:ascii="Times New Roman" w:hAnsi="Times New Roman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  <w:bookmarkStart w:id="3" w:name="sub_583"/>
            <w:bookmarkEnd w:id="3"/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процедуры аукциона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11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eastAsia="Times New Roman" w:cs="Times New Roman" w:ascii="Times New Roman" w:hAnsi="Times New Roman"/>
                <w:b/>
                <w:bCs/>
                <w:iCs/>
                <w:color w:val="auto"/>
                <w:kern w:val="0"/>
                <w:sz w:val="24"/>
                <w:szCs w:val="24"/>
                <w:lang w:val="ru-RU" w:eastAsia="ru-RU" w:bidi="ar-SA"/>
              </w:rPr>
              <w:t>ноября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color w:val="auto"/>
                <w:kern w:val="0"/>
                <w:sz w:val="24"/>
                <w:szCs w:val="24"/>
                <w:lang w:val="ru-RU" w:eastAsia="ru-RU" w:bidi="ar-SA"/>
              </w:rPr>
              <w:t>2022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г. в 15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1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39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567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widowControl/>
              <w:bidi w:val="0"/>
              <w:spacing w:lineRule="auto" w:line="240" w:before="0" w:after="0"/>
              <w:ind w:left="0" w:right="0" w:firstLine="68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1"/>
                <w:szCs w:val="21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6">
              <w:r>
                <w:rPr>
                  <w:rFonts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+7(914)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316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83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75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, +7(4212)34-04-</w:t>
            </w:r>
            <w:r>
              <w:rPr>
                <w:rFonts w:eastAsia="Calibri" w:cs="TimesNewRomanPSMT" w:ascii="TimesNewRomanPSMT" w:hAnsi="TimesNewRomanPSMT" w:eastAsiaTheme="minorHAnsi"/>
                <w:b/>
                <w:color w:val="auto"/>
                <w:kern w:val="0"/>
                <w:sz w:val="24"/>
                <w:szCs w:val="24"/>
                <w:lang w:val="ru-RU" w:eastAsia="en-US" w:bidi="ar-SA"/>
              </w:rPr>
              <w:t>85</w:t>
            </w:r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.</w:t>
            </w:r>
            <w:bookmarkStart w:id="4" w:name="_GoBack"/>
            <w:bookmarkEnd w:id="4"/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0"/>
              <w:ind w:left="113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4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5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5" w:name="sub_80"/>
            <w:bookmarkEnd w:id="5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6" w:name="sub_801"/>
            <w:bookmarkStart w:id="7" w:name="sub_84"/>
            <w:bookmarkEnd w:id="6"/>
            <w:bookmarkEnd w:id="7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8" w:name="sub_841"/>
            <w:bookmarkStart w:id="9" w:name="sub_82"/>
            <w:bookmarkEnd w:id="8"/>
            <w:bookmarkEnd w:id="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0" w:name="sub_821"/>
            <w:bookmarkStart w:id="11" w:name="sub_83"/>
            <w:bookmarkEnd w:id="10"/>
            <w:bookmarkEnd w:id="1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2" w:name="sub_831"/>
            <w:bookmarkEnd w:id="1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Победителем признается участник, предложивший наиболее высокую цену имущества.</w:t>
            </w:r>
            <w:bookmarkStart w:id="13" w:name="sub_85"/>
            <w:bookmarkEnd w:id="13"/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4" w:name="sub_92"/>
            <w:bookmarkEnd w:id="14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5" w:name="sub_921"/>
            <w:bookmarkStart w:id="16" w:name="sub_89"/>
            <w:bookmarkEnd w:id="15"/>
            <w:bookmarkEnd w:id="16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7" w:name="sub_891"/>
            <w:bookmarkStart w:id="18" w:name="sub_90"/>
            <w:bookmarkEnd w:id="17"/>
            <w:bookmarkEnd w:id="18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9" w:name="sub_901"/>
            <w:bookmarkEnd w:id="19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768" w:type="dxa"/>
        <w:jc w:val="left"/>
        <w:tblInd w:w="-601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65"/>
        <w:gridCol w:w="2778"/>
        <w:gridCol w:w="964"/>
        <w:gridCol w:w="1187"/>
        <w:gridCol w:w="2154"/>
        <w:gridCol w:w="3119"/>
      </w:tblGrid>
      <w:tr>
        <w:trPr>
          <w:tblHeader w:val="true"/>
          <w:trHeight w:val="1464" w:hRule="atLeast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п/п</w:t>
            </w:r>
          </w:p>
        </w:tc>
        <w:tc>
          <w:tcPr>
            <w:tcW w:w="27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Наименование имущества</w:t>
            </w:r>
          </w:p>
        </w:tc>
        <w:tc>
          <w:tcPr>
            <w:tcW w:w="96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Ед. изм.</w:t>
            </w:r>
          </w:p>
        </w:tc>
        <w:tc>
          <w:tcPr>
            <w:tcW w:w="118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Кол-во</w:t>
            </w:r>
          </w:p>
        </w:tc>
        <w:tc>
          <w:tcPr>
            <w:tcW w:w="21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31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  <w:lang w:eastAsia="ru-RU"/>
              </w:rPr>
              <w:t>Место нахождение имущества</w:t>
            </w:r>
          </w:p>
        </w:tc>
      </w:tr>
      <w:tr>
        <w:trPr>
          <w:trHeight w:val="20" w:hRule="atLeast"/>
        </w:trPr>
        <w:tc>
          <w:tcPr>
            <w:tcW w:w="5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Times New Roman"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778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auto"/>
                <w:kern w:val="0"/>
                <w:sz w:val="28"/>
                <w:szCs w:val="28"/>
                <w:lang w:val="ru-RU" w:eastAsia="ru-RU" w:bidi="ar-SA"/>
              </w:rPr>
              <w:t xml:space="preserve">Легковой автомобиль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auto"/>
                <w:kern w:val="0"/>
                <w:sz w:val="28"/>
                <w:szCs w:val="28"/>
                <w:lang w:val="ru-RU" w:eastAsia="ru-RU" w:bidi="ar-SA"/>
              </w:rPr>
              <w:t>УАЗ-315195, 2007  года выпуска,  VIN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№ ХТТ 31519570542767</w:t>
            </w:r>
          </w:p>
        </w:tc>
        <w:tc>
          <w:tcPr>
            <w:tcW w:w="96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ед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4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Технически неисправен</w:t>
            </w:r>
          </w:p>
        </w:tc>
        <w:tc>
          <w:tcPr>
            <w:tcW w:w="3119" w:type="dxa"/>
            <w:tcBorders>
              <w:bottom w:val="single" w:sz="4" w:space="0" w:color="000000"/>
              <w:right w:val="single" w:sz="4" w:space="0" w:color="000000"/>
            </w:tcBorders>
            <w:shd w:color="000000" w:fill="FFFFFF" w:val="clear"/>
          </w:tcPr>
          <w:p>
            <w:pPr>
              <w:pStyle w:val="Normal"/>
              <w:spacing w:lineRule="auto" w:line="240" w:before="0" w:after="0"/>
              <w:jc w:val="center"/>
              <w:rPr>
                <w:sz w:val="22"/>
                <w:szCs w:val="22"/>
              </w:rPr>
            </w:pPr>
            <w:r>
              <w:rPr>
                <w:rStyle w:val="FontStyle19"/>
                <w:rFonts w:eastAsia="Arial Unicode MS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Анадырский отдел вневедомственной охраны - филиал ФГКУ «Отдел вневедомственной охраны по Чукотскому округу (м.д. пос. Угольные Копи)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, </w:t>
            </w:r>
            <w:r>
              <w:rPr>
                <w:rStyle w:val="FontStyle19"/>
                <w:rFonts w:eastAsia="Arial Unicode MS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en-US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 xml:space="preserve"> </w:t>
            </w:r>
            <w:r>
              <w:rPr>
                <w:rStyle w:val="FontStyle19"/>
                <w:rFonts w:eastAsia="Arial Unicode MS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4"/>
                <w:szCs w:val="24"/>
                <w:u w:val="none"/>
                <w:em w:val="none"/>
                <w:lang w:val="ru-RU" w:eastAsia="ar-SA" w:bidi="ar-SA"/>
              </w:rPr>
              <w:t>689500, Чукотский автономный округ, пос. Угольные Копи, ул. Первомайская, д. 1.</w:t>
            </w:r>
          </w:p>
        </w:tc>
      </w:tr>
    </w:tbl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0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0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 в лице 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Verdana">
    <w:charset w:val="01"/>
    <w:family w:val="roman"/>
    <w:pitch w:val="default"/>
  </w:font>
  <w:font w:name="TimesNewRomanPSMT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9">
    <w:name w:val="Font Style19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Application>LibreOffice/6.4.7.2$Linux_X86_64 LibreOffice_project/72d9d5113b23a0ed474720f9d366fcde9a2744dd</Application>
  <Pages>11</Pages>
  <Words>2354</Words>
  <Characters>18243</Characters>
  <CharactersWithSpaces>20780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2022-10-07T11:13:55Z</cp:lastPrinted>
  <dcterms:modified xsi:type="dcterms:W3CDTF">2022-10-07T11:14:53Z</dcterms:modified>
  <cp:revision>17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